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Default="00B91CD8" w:rsidP="00B91CD8">
      <w:pPr>
        <w:jc w:val="both"/>
        <w:rPr>
          <w:lang w:val="en-US"/>
        </w:rPr>
      </w:pPr>
    </w:p>
    <w:p w:rsidR="000C26D8" w:rsidRPr="000C26D8" w:rsidRDefault="000C26D8" w:rsidP="000C26D8">
      <w:pPr>
        <w:jc w:val="center"/>
        <w:rPr>
          <w:b/>
        </w:rPr>
      </w:pPr>
      <w:r w:rsidRPr="000C26D8">
        <w:rPr>
          <w:b/>
        </w:rPr>
        <w:t>РЕШЕНИЕ</w:t>
      </w:r>
    </w:p>
    <w:p w:rsidR="000C26D8" w:rsidRPr="000C26D8" w:rsidRDefault="000C26D8" w:rsidP="000C26D8">
      <w:pPr>
        <w:pStyle w:val="aa"/>
        <w:jc w:val="center"/>
        <w:rPr>
          <w:b/>
        </w:rPr>
      </w:pPr>
      <w:r w:rsidRPr="000C26D8">
        <w:rPr>
          <w:b/>
        </w:rPr>
        <w:t>Городской Думы города Сарова от 28.11.2016  № 101/6-гд</w:t>
      </w:r>
    </w:p>
    <w:p w:rsidR="000C26D8" w:rsidRPr="000C26D8" w:rsidRDefault="000C26D8" w:rsidP="000C26D8">
      <w:pPr>
        <w:jc w:val="center"/>
        <w:rPr>
          <w:b/>
        </w:rPr>
      </w:pPr>
      <w:r w:rsidRPr="000C26D8">
        <w:rPr>
          <w:b/>
        </w:rPr>
        <w:t>«Об арендной плате за пользование муниципальными нежилыми  помещениями на 2017 год»</w:t>
      </w:r>
    </w:p>
    <w:p w:rsidR="00B91CD8" w:rsidRPr="000C26D8" w:rsidRDefault="00B91CD8" w:rsidP="00B91CD8">
      <w:pPr>
        <w:jc w:val="both"/>
      </w:pPr>
    </w:p>
    <w:p w:rsidR="00B91CD8" w:rsidRPr="000C26D8" w:rsidRDefault="00B91CD8" w:rsidP="00B91CD8">
      <w:pPr>
        <w:jc w:val="both"/>
      </w:pPr>
    </w:p>
    <w:p w:rsidR="00B91CD8" w:rsidRPr="000C26D8" w:rsidRDefault="00B91CD8" w:rsidP="00B91CD8">
      <w:pPr>
        <w:jc w:val="both"/>
      </w:pPr>
    </w:p>
    <w:p w:rsidR="0095426F" w:rsidRDefault="0095426F" w:rsidP="0095426F"/>
    <w:p w:rsidR="0095426F" w:rsidRDefault="0095426F" w:rsidP="0095426F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741847">
        <w:rPr>
          <w:sz w:val="24"/>
          <w:szCs w:val="24"/>
        </w:rPr>
        <w:t>На основании обращени</w:t>
      </w:r>
      <w:r>
        <w:rPr>
          <w:sz w:val="24"/>
          <w:szCs w:val="24"/>
        </w:rPr>
        <w:t>я</w:t>
      </w:r>
      <w:r w:rsidRPr="00741847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 xml:space="preserve">города Сарова </w:t>
      </w:r>
      <w:r w:rsidRPr="00741847">
        <w:rPr>
          <w:sz w:val="24"/>
          <w:szCs w:val="24"/>
        </w:rPr>
        <w:t xml:space="preserve">(исх. </w:t>
      </w:r>
      <w:r w:rsidRPr="00970466">
        <w:rPr>
          <w:sz w:val="24"/>
          <w:szCs w:val="24"/>
        </w:rPr>
        <w:t>№ </w:t>
      </w:r>
      <w:r>
        <w:rPr>
          <w:sz w:val="24"/>
          <w:szCs w:val="24"/>
        </w:rPr>
        <w:t>01-18/2883</w:t>
      </w:r>
      <w:r w:rsidRPr="00970466">
        <w:rPr>
          <w:sz w:val="24"/>
          <w:szCs w:val="24"/>
        </w:rPr>
        <w:t xml:space="preserve"> от </w:t>
      </w:r>
      <w:r>
        <w:rPr>
          <w:sz w:val="24"/>
          <w:szCs w:val="24"/>
        </w:rPr>
        <w:t>05.10</w:t>
      </w:r>
      <w:r w:rsidRPr="00970466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741847">
        <w:rPr>
          <w:sz w:val="24"/>
          <w:szCs w:val="24"/>
        </w:rPr>
        <w:t xml:space="preserve">), </w:t>
      </w:r>
      <w:r w:rsidRPr="000C1A03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>,</w:t>
      </w:r>
      <w:r w:rsidRPr="003A0FB7">
        <w:t xml:space="preserve"> </w:t>
      </w:r>
      <w:r w:rsidRPr="003A0FB7">
        <w:rPr>
          <w:sz w:val="24"/>
          <w:szCs w:val="24"/>
        </w:rPr>
        <w:t>статьей 25 Устава города Сарова</w:t>
      </w:r>
      <w:r w:rsidRPr="000C1A03">
        <w:rPr>
          <w:sz w:val="24"/>
          <w:szCs w:val="24"/>
        </w:rPr>
        <w:t xml:space="preserve">, </w:t>
      </w:r>
      <w:r>
        <w:rPr>
          <w:sz w:val="24"/>
          <w:szCs w:val="24"/>
        </w:rPr>
        <w:t>Г</w:t>
      </w:r>
      <w:r w:rsidRPr="000C1A03">
        <w:rPr>
          <w:sz w:val="24"/>
          <w:szCs w:val="24"/>
        </w:rPr>
        <w:t>ородская Дума</w:t>
      </w:r>
      <w:r>
        <w:rPr>
          <w:sz w:val="24"/>
          <w:szCs w:val="24"/>
        </w:rPr>
        <w:t xml:space="preserve"> города Сарова</w:t>
      </w:r>
    </w:p>
    <w:p w:rsidR="0095426F" w:rsidRPr="00741847" w:rsidRDefault="0095426F" w:rsidP="0095426F">
      <w:pPr>
        <w:pStyle w:val="30"/>
        <w:spacing w:after="0"/>
        <w:ind w:left="0" w:firstLine="720"/>
        <w:jc w:val="both"/>
        <w:rPr>
          <w:sz w:val="24"/>
          <w:szCs w:val="24"/>
        </w:rPr>
      </w:pPr>
    </w:p>
    <w:p w:rsidR="0095426F" w:rsidRDefault="0095426F" w:rsidP="0095426F">
      <w:pPr>
        <w:jc w:val="both"/>
        <w:rPr>
          <w:b/>
          <w:bCs/>
        </w:rPr>
      </w:pPr>
      <w:r>
        <w:rPr>
          <w:b/>
          <w:bCs/>
        </w:rPr>
        <w:t>решила:</w:t>
      </w:r>
    </w:p>
    <w:p w:rsidR="0095426F" w:rsidRDefault="0095426F" w:rsidP="0095426F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</w:rPr>
      </w:pPr>
    </w:p>
    <w:p w:rsidR="0095426F" w:rsidRPr="00831997" w:rsidRDefault="0095426F" w:rsidP="0095426F">
      <w:pPr>
        <w:ind w:firstLine="709"/>
        <w:jc w:val="both"/>
      </w:pPr>
      <w:r w:rsidRPr="00831997">
        <w:t>1. Установить с 1 января 2017 года следующий порядок расчета годовой арендной платы при сдаче в аренду муниципальных нежилых помещений:</w:t>
      </w:r>
    </w:p>
    <w:p w:rsidR="0095426F" w:rsidRPr="00831997" w:rsidRDefault="0095426F" w:rsidP="0095426F">
      <w:pPr>
        <w:spacing w:before="120" w:after="120"/>
        <w:ind w:firstLine="709"/>
        <w:jc w:val="center"/>
      </w:pPr>
      <w:r w:rsidRPr="00831997">
        <w:t>А</w:t>
      </w:r>
      <w:r w:rsidRPr="00831997">
        <w:rPr>
          <w:vertAlign w:val="subscript"/>
        </w:rPr>
        <w:t xml:space="preserve">р </w:t>
      </w:r>
      <w:r w:rsidRPr="00831997">
        <w:t>= А</w:t>
      </w:r>
      <w:r w:rsidRPr="00831997">
        <w:rPr>
          <w:vertAlign w:val="subscript"/>
        </w:rPr>
        <w:t xml:space="preserve">бп  </w:t>
      </w:r>
      <w:r w:rsidRPr="00831997">
        <w:t>+ А</w:t>
      </w:r>
      <w:r w:rsidRPr="00831997">
        <w:rPr>
          <w:vertAlign w:val="subscript"/>
        </w:rPr>
        <w:t xml:space="preserve">з </w:t>
      </w:r>
      <w:r w:rsidRPr="00831997">
        <w:t>+ НДС,</w:t>
      </w:r>
    </w:p>
    <w:p w:rsidR="0095426F" w:rsidRPr="00831997" w:rsidRDefault="0095426F" w:rsidP="0095426F">
      <w:pPr>
        <w:jc w:val="both"/>
      </w:pPr>
      <w:r w:rsidRPr="00831997">
        <w:t>где:     А</w:t>
      </w:r>
      <w:r w:rsidRPr="00831997">
        <w:rPr>
          <w:vertAlign w:val="subscript"/>
        </w:rPr>
        <w:t xml:space="preserve">р    </w:t>
      </w:r>
      <w:r w:rsidRPr="00831997">
        <w:t>–</w:t>
      </w:r>
      <w:r w:rsidRPr="00831997">
        <w:rPr>
          <w:vertAlign w:val="subscript"/>
        </w:rPr>
        <w:t xml:space="preserve"> </w:t>
      </w:r>
      <w:r w:rsidRPr="00831997">
        <w:t>годовая арендная плата в рублях,</w:t>
      </w:r>
    </w:p>
    <w:p w:rsidR="0095426F" w:rsidRPr="00831997" w:rsidRDefault="0095426F" w:rsidP="0095426F">
      <w:pPr>
        <w:jc w:val="both"/>
      </w:pPr>
      <w:r w:rsidRPr="00831997">
        <w:t xml:space="preserve">            А</w:t>
      </w:r>
      <w:r w:rsidRPr="00831997">
        <w:rPr>
          <w:vertAlign w:val="subscript"/>
        </w:rPr>
        <w:t>бп</w:t>
      </w:r>
      <w:r w:rsidRPr="00831997">
        <w:t xml:space="preserve"> – величина годовой базовой арендной платы в рублях,</w:t>
      </w:r>
    </w:p>
    <w:p w:rsidR="0095426F" w:rsidRPr="00831997" w:rsidRDefault="0095426F" w:rsidP="0095426F">
      <w:pPr>
        <w:jc w:val="both"/>
      </w:pPr>
      <w:r w:rsidRPr="00831997">
        <w:t xml:space="preserve">            А</w:t>
      </w:r>
      <w:r w:rsidRPr="00831997">
        <w:rPr>
          <w:vertAlign w:val="subscript"/>
        </w:rPr>
        <w:t>з</w:t>
      </w:r>
      <w:r w:rsidRPr="00831997">
        <w:t xml:space="preserve"> – возмещаемая сумма земельного налога или арендной платы за землю в рублях,</w:t>
      </w:r>
    </w:p>
    <w:p w:rsidR="0095426F" w:rsidRDefault="0095426F" w:rsidP="0095426F">
      <w:pPr>
        <w:jc w:val="both"/>
      </w:pPr>
      <w:r w:rsidRPr="00831997">
        <w:t xml:space="preserve">            НДС – налог на добавленную стоимость в рублях,</w:t>
      </w:r>
    </w:p>
    <w:p w:rsidR="0095426F" w:rsidRPr="00831997" w:rsidRDefault="0095426F" w:rsidP="0095426F">
      <w:pPr>
        <w:spacing w:before="120" w:after="120"/>
        <w:ind w:firstLine="709"/>
        <w:jc w:val="center"/>
      </w:pPr>
      <w:r w:rsidRPr="00831997">
        <w:t>А</w:t>
      </w:r>
      <w:r w:rsidRPr="00831997">
        <w:rPr>
          <w:vertAlign w:val="subscript"/>
        </w:rPr>
        <w:t>бп</w:t>
      </w:r>
      <w:r w:rsidRPr="00831997">
        <w:t xml:space="preserve"> = А</w:t>
      </w:r>
      <w:r w:rsidRPr="00831997">
        <w:rPr>
          <w:vertAlign w:val="subscript"/>
        </w:rPr>
        <w:t>б</w:t>
      </w:r>
      <w:r w:rsidRPr="00831997">
        <w:t xml:space="preserve"> * К</w:t>
      </w:r>
      <w:r w:rsidRPr="00831997">
        <w:rPr>
          <w:vertAlign w:val="subscript"/>
        </w:rPr>
        <w:t xml:space="preserve">вд  </w:t>
      </w:r>
      <w:r w:rsidRPr="00831997">
        <w:t xml:space="preserve">* </w:t>
      </w:r>
      <w:r w:rsidRPr="00831997">
        <w:rPr>
          <w:lang w:val="en-US"/>
        </w:rPr>
        <w:t>S</w:t>
      </w:r>
      <w:r w:rsidRPr="00831997">
        <w:t>,</w:t>
      </w:r>
    </w:p>
    <w:p w:rsidR="0095426F" w:rsidRPr="00831997" w:rsidRDefault="0095426F" w:rsidP="0095426F">
      <w:pPr>
        <w:jc w:val="both"/>
      </w:pPr>
      <w:r w:rsidRPr="00831997">
        <w:t>где:      А</w:t>
      </w:r>
      <w:r w:rsidRPr="00831997">
        <w:rPr>
          <w:vertAlign w:val="subscript"/>
        </w:rPr>
        <w:t>б</w:t>
      </w:r>
      <w:r w:rsidRPr="00831997">
        <w:t xml:space="preserve"> – годовая базовая ставка арендной платы за </w:t>
      </w:r>
      <w:smartTag w:uri="urn:schemas-microsoft-com:office:smarttags" w:element="metricconverter">
        <w:smartTagPr>
          <w:attr w:name="ProductID" w:val="1 м2"/>
        </w:smartTagPr>
        <w:r w:rsidRPr="00831997">
          <w:t>1 м</w:t>
        </w:r>
        <w:r w:rsidRPr="00831997">
          <w:rPr>
            <w:vertAlign w:val="superscript"/>
          </w:rPr>
          <w:t>2</w:t>
        </w:r>
      </w:smartTag>
      <w:r w:rsidRPr="00831997">
        <w:t xml:space="preserve"> в рублях,</w:t>
      </w:r>
    </w:p>
    <w:p w:rsidR="0095426F" w:rsidRPr="00831997" w:rsidRDefault="0095426F" w:rsidP="0095426F">
      <w:pPr>
        <w:jc w:val="both"/>
      </w:pPr>
      <w:r w:rsidRPr="00831997">
        <w:t xml:space="preserve">             К</w:t>
      </w:r>
      <w:r w:rsidRPr="00831997">
        <w:rPr>
          <w:vertAlign w:val="subscript"/>
        </w:rPr>
        <w:t>вд</w:t>
      </w:r>
      <w:r w:rsidRPr="00831997">
        <w:t xml:space="preserve"> – коэффициент вида деятельности арендатора, </w:t>
      </w:r>
    </w:p>
    <w:p w:rsidR="0095426F" w:rsidRPr="00831997" w:rsidRDefault="0095426F" w:rsidP="0095426F">
      <w:pPr>
        <w:jc w:val="both"/>
      </w:pPr>
      <w:r w:rsidRPr="00831997">
        <w:t xml:space="preserve">             </w:t>
      </w:r>
      <w:r w:rsidRPr="00831997">
        <w:rPr>
          <w:lang w:val="en-US"/>
        </w:rPr>
        <w:t>S</w:t>
      </w:r>
      <w:r w:rsidRPr="00831997">
        <w:t xml:space="preserve"> – площадь аренды в м</w:t>
      </w:r>
      <w:r w:rsidRPr="00831997">
        <w:rPr>
          <w:vertAlign w:val="superscript"/>
        </w:rPr>
        <w:t>2</w:t>
      </w:r>
      <w:r w:rsidRPr="00831997">
        <w:t xml:space="preserve">. </w:t>
      </w:r>
    </w:p>
    <w:p w:rsidR="0095426F" w:rsidRPr="00831997" w:rsidRDefault="0095426F" w:rsidP="0095426F">
      <w:pPr>
        <w:spacing w:before="120"/>
        <w:ind w:firstLine="709"/>
        <w:jc w:val="both"/>
      </w:pPr>
      <w:r w:rsidRPr="00831997">
        <w:t>При сдаче в аренду муниципальных нежилых помещений, находящихся в казне города Сарова, налоговым агентом по уплате налога на добавленную стоимость является арендатор. В иных случаях налоговым агентом по уплате налога на добавленную стоимость является арендодатель, при этом арендатор обязан возместить арендодателю указанный налог.</w:t>
      </w:r>
    </w:p>
    <w:p w:rsidR="0095426F" w:rsidRPr="00831997" w:rsidRDefault="0095426F" w:rsidP="0095426F">
      <w:pPr>
        <w:ind w:firstLine="709"/>
        <w:jc w:val="both"/>
      </w:pPr>
      <w:r w:rsidRPr="00831997">
        <w:t>2. Установить с 1 января 2017 года годовую базовую ставку арендной платы (А</w:t>
      </w:r>
      <w:r w:rsidRPr="00831997">
        <w:rPr>
          <w:vertAlign w:val="subscript"/>
        </w:rPr>
        <w:t>б</w:t>
      </w:r>
      <w:r w:rsidRPr="00831997">
        <w:t>) за один квадратный метр</w:t>
      </w:r>
      <w:r>
        <w:t xml:space="preserve"> арендуемой площади в размере 3</w:t>
      </w:r>
      <w:r w:rsidRPr="00831997">
        <w:t>400 рублей.</w:t>
      </w:r>
    </w:p>
    <w:p w:rsidR="0095426F" w:rsidRDefault="0095426F" w:rsidP="0095426F">
      <w:pPr>
        <w:ind w:firstLine="709"/>
        <w:jc w:val="both"/>
      </w:pPr>
      <w:r w:rsidRPr="00831997">
        <w:t>3. Установить следующие коэффициенты вида деятельности арендаторов (Квд), применяемые при расчёте величины годовой базовой арендной платы (А</w:t>
      </w:r>
      <w:r w:rsidRPr="00831997">
        <w:rPr>
          <w:vertAlign w:val="subscript"/>
        </w:rPr>
        <w:t>бп</w:t>
      </w:r>
      <w:r w:rsidRPr="00831997">
        <w:t>):</w:t>
      </w:r>
    </w:p>
    <w:p w:rsidR="0095426F" w:rsidRPr="00831997" w:rsidRDefault="0095426F" w:rsidP="0095426F">
      <w:pPr>
        <w:ind w:firstLine="709"/>
        <w:jc w:val="both"/>
      </w:pPr>
    </w:p>
    <w:tbl>
      <w:tblPr>
        <w:tblW w:w="5149" w:type="pct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48"/>
        <w:gridCol w:w="673"/>
      </w:tblGrid>
      <w:tr w:rsidR="0095426F" w:rsidRPr="00BE67B1" w:rsidTr="001145C5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-282"/>
              <w:jc w:val="both"/>
            </w:pPr>
            <w:r w:rsidRPr="00831997">
              <w:t>Розничная торговля, аптеки, банковская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1,2</w:t>
            </w:r>
          </w:p>
        </w:tc>
      </w:tr>
      <w:tr w:rsidR="0095426F" w:rsidRPr="00BE67B1" w:rsidTr="001145C5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-282"/>
            </w:pPr>
            <w:r w:rsidRPr="00831997">
              <w:t>Хранение промышленных товаров в складских помещениях, имеющих центральное теплоснабжение и водоснабжение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0,9</w:t>
            </w:r>
          </w:p>
        </w:tc>
      </w:tr>
      <w:tr w:rsidR="0095426F" w:rsidRPr="00BE67B1" w:rsidTr="001145C5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-282"/>
            </w:pPr>
            <w:r w:rsidRPr="00831997">
              <w:t>Хранение продовольственных товаров в складских помещениях, имеющих центральное теплоснабжение и водоснабжение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0,7</w:t>
            </w:r>
          </w:p>
        </w:tc>
      </w:tr>
      <w:tr w:rsidR="0095426F" w:rsidRPr="00BE67B1" w:rsidTr="001145C5">
        <w:trPr>
          <w:cantSplit/>
          <w:trHeight w:val="1533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tabs>
                <w:tab w:val="left" w:pos="8783"/>
              </w:tabs>
              <w:ind w:right="101"/>
              <w:jc w:val="both"/>
            </w:pPr>
            <w:r w:rsidRPr="00831997">
              <w:t>Автосервис; гаражи; оказание медицинских услуг; производство, включая изготовление готовых лекарственных форм; организации общественного питания, не осуществляющие продажу алкогольной продукции; художественные мастерские; оказание бытовых услуг (ремонт обуви, парикмахерские, фотография, химчистка, прачечная, пошив одежды, ритуальные услуги); размещение казенных учреждений, финансируемых из областного бюджета; хранение промышленных, продовольственных товаров в складских помещениях, не имеющих центрального теплоснабжения и водоснабжения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0,5</w:t>
            </w:r>
          </w:p>
        </w:tc>
      </w:tr>
      <w:tr w:rsidR="0095426F" w:rsidRPr="00BE67B1" w:rsidTr="001145C5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-282"/>
            </w:pPr>
            <w:r w:rsidRPr="00831997">
              <w:t xml:space="preserve">Производство хлеба и хлебобулочных изделий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0,3</w:t>
            </w:r>
          </w:p>
        </w:tc>
      </w:tr>
      <w:tr w:rsidR="0095426F" w:rsidRPr="00BE67B1" w:rsidTr="001145C5">
        <w:trPr>
          <w:trHeight w:val="530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252"/>
              <w:jc w:val="both"/>
            </w:pPr>
            <w:r w:rsidRPr="00831997">
              <w:t xml:space="preserve">Размещение: бюджетных и казенных учреждений, финансируемых из городского бюджета, негосударственных общеобразовательных учреждений, органов управления </w:t>
            </w:r>
            <w:r w:rsidRPr="00831997">
              <w:lastRenderedPageBreak/>
              <w:t xml:space="preserve">общественных организаций (общество рыболовов и охотников, городское общество инвалидов, при этом допускается на арендуемых площадях членами общества инвалидов ведение деятельности по пошиву и ремонту одежды и предоставлению парикмахерских услуг); учреждений, созданных для осуществления управления в сфере защиты прав и свобод человека и гражданина, охраны правопорядка, обеспечения общественной безопасности; некоммерческих организаций, занимающихся организацией и проведением спортивных мероприятий; </w:t>
            </w:r>
            <w:r w:rsidRPr="00831997">
              <w:rPr>
                <w:rStyle w:val="blk"/>
              </w:rPr>
              <w:t>политических партий</w:t>
            </w:r>
            <w:r w:rsidRPr="00831997">
              <w:t>;</w:t>
            </w:r>
            <w:r w:rsidRPr="00831997">
              <w:rPr>
                <w:rStyle w:val="blk"/>
              </w:rPr>
              <w:t xml:space="preserve"> </w:t>
            </w:r>
            <w:r w:rsidRPr="00831997">
              <w:t>СМИ для ведения основной деятельности; организаций общественного питания в неотапливаемых нежилых помещениях на периоды: с 1 января до 31 марта, с 1 октября до 31 декабря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pStyle w:val="21"/>
              <w:ind w:left="0"/>
              <w:jc w:val="center"/>
            </w:pPr>
          </w:p>
          <w:p w:rsidR="0095426F" w:rsidRPr="00831997" w:rsidRDefault="0095426F" w:rsidP="001145C5">
            <w:pPr>
              <w:pStyle w:val="21"/>
              <w:spacing w:after="0"/>
              <w:ind w:left="0"/>
              <w:jc w:val="center"/>
            </w:pPr>
            <w:r w:rsidRPr="00831997">
              <w:lastRenderedPageBreak/>
              <w:t>0,01</w:t>
            </w:r>
          </w:p>
        </w:tc>
      </w:tr>
      <w:tr w:rsidR="0095426F" w:rsidRPr="00BE67B1" w:rsidTr="001145C5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6F" w:rsidRPr="00831997" w:rsidRDefault="0095426F" w:rsidP="001145C5">
            <w:pPr>
              <w:ind w:right="-282"/>
              <w:jc w:val="both"/>
            </w:pPr>
            <w:r w:rsidRPr="00831997">
              <w:lastRenderedPageBreak/>
              <w:t>Другие виды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6F" w:rsidRPr="00831997" w:rsidRDefault="0095426F" w:rsidP="001145C5">
            <w:pPr>
              <w:jc w:val="center"/>
            </w:pPr>
            <w:r w:rsidRPr="00831997">
              <w:t>1,0</w:t>
            </w:r>
          </w:p>
        </w:tc>
      </w:tr>
    </w:tbl>
    <w:p w:rsidR="0095426F" w:rsidRPr="00831997" w:rsidRDefault="0095426F" w:rsidP="0095426F">
      <w:pPr>
        <w:spacing w:before="120"/>
        <w:ind w:firstLine="709"/>
        <w:jc w:val="both"/>
      </w:pPr>
      <w:r w:rsidRPr="00831997">
        <w:t>4. Освободить от уплаты годовой базовой арендной платы (А</w:t>
      </w:r>
      <w:r w:rsidRPr="00831997">
        <w:rPr>
          <w:vertAlign w:val="subscript"/>
        </w:rPr>
        <w:t>бп</w:t>
      </w:r>
      <w:r w:rsidRPr="00831997">
        <w:t>) за аренду муниципальных нежилых помещений:</w:t>
      </w:r>
    </w:p>
    <w:p w:rsidR="0095426F" w:rsidRPr="00831997" w:rsidRDefault="0095426F" w:rsidP="0095426F">
      <w:pPr>
        <w:ind w:firstLine="709"/>
        <w:jc w:val="both"/>
      </w:pPr>
      <w:r w:rsidRPr="00831997">
        <w:t>4.1. Садоводческие некоммерческие объединения.</w:t>
      </w:r>
    </w:p>
    <w:p w:rsidR="0095426F" w:rsidRPr="00831997" w:rsidRDefault="0095426F" w:rsidP="0095426F">
      <w:pPr>
        <w:ind w:firstLine="709"/>
        <w:jc w:val="both"/>
      </w:pPr>
      <w:r w:rsidRPr="00831997">
        <w:t>4.2. Гаражные кооперативы.</w:t>
      </w:r>
    </w:p>
    <w:p w:rsidR="0095426F" w:rsidRPr="00831997" w:rsidRDefault="0095426F" w:rsidP="0095426F">
      <w:pPr>
        <w:ind w:firstLine="709"/>
        <w:jc w:val="both"/>
      </w:pPr>
      <w:r w:rsidRPr="00831997">
        <w:t>4.3. Почтовые отделения.</w:t>
      </w:r>
    </w:p>
    <w:p w:rsidR="0095426F" w:rsidRPr="00831997" w:rsidRDefault="0095426F" w:rsidP="0095426F">
      <w:pPr>
        <w:ind w:firstLine="709"/>
        <w:jc w:val="both"/>
      </w:pPr>
      <w:r w:rsidRPr="00831997">
        <w:t>4.4. Религиозные организации в части площадей, используемых для осуществления благотворительной деятельности.</w:t>
      </w:r>
    </w:p>
    <w:p w:rsidR="0095426F" w:rsidRPr="00831997" w:rsidRDefault="0095426F" w:rsidP="0095426F">
      <w:pPr>
        <w:ind w:firstLine="709"/>
        <w:jc w:val="both"/>
      </w:pPr>
      <w:r w:rsidRPr="00831997">
        <w:t>4.5. Граждан, арендующих муниципальные сараи-погреба.</w:t>
      </w:r>
    </w:p>
    <w:p w:rsidR="0095426F" w:rsidRPr="00831997" w:rsidRDefault="0095426F" w:rsidP="0095426F">
      <w:pPr>
        <w:ind w:firstLine="709"/>
        <w:jc w:val="both"/>
      </w:pPr>
      <w:r w:rsidRPr="00831997">
        <w:t>4.6. Арендаторов, направляющих собственные средства на выполнение с согласия арендодателя неотделимых улучшений арендованного муниципального имущества без вреда для имущества,  в части средств, направленных на данные виды работ, в объеме проекта и/или фактически понесенных расходов  на срок не более трех лет при условии, если договором аренды предусмотрены обязательства о выполнении указанных работ арендатором.</w:t>
      </w:r>
    </w:p>
    <w:p w:rsidR="0095426F" w:rsidRPr="00831997" w:rsidRDefault="0095426F" w:rsidP="0095426F">
      <w:pPr>
        <w:ind w:firstLine="709"/>
        <w:jc w:val="both"/>
      </w:pPr>
      <w:r w:rsidRPr="00831997">
        <w:t>5. Предоставление арендаторам льгот на основании пункта 4 настоящего решения осуществляется по совместному решению арендодателя и Комитета по управлению муниципальным имуществом Администрации г. Саров на основании письменного обращения арендатора в адрес Комитета по управлению муниципальным имуществом Администрации г. Саров с приложением документов, подтверждающих право арендатора на льготу.</w:t>
      </w:r>
    </w:p>
    <w:p w:rsidR="0095426F" w:rsidRPr="00831997" w:rsidRDefault="0095426F" w:rsidP="0095426F">
      <w:pPr>
        <w:ind w:firstLine="709"/>
        <w:jc w:val="both"/>
      </w:pPr>
      <w:r w:rsidRPr="00831997">
        <w:t xml:space="preserve">6. Распространить льготы  по арендной плате, предусмотренные пунктом 4.6 настоящего решения, на арендаторов объектов коммунальной инфраструктуры – электро и газоснабжения, направляющих собственные средства на выполнение ремонта (модернизацию), реконструкцию арендуемых объектов. </w:t>
      </w:r>
    </w:p>
    <w:p w:rsidR="0095426F" w:rsidRPr="00831997" w:rsidRDefault="0095426F" w:rsidP="0095426F">
      <w:pPr>
        <w:ind w:firstLine="709"/>
        <w:jc w:val="both"/>
      </w:pPr>
      <w:r w:rsidRPr="00831997">
        <w:t>Предоставление льгот арендаторам объектов коммунальной инфраструктуры осуществляется в соответствии с пунктом 5 настоящего решения.</w:t>
      </w:r>
    </w:p>
    <w:p w:rsidR="0095426F" w:rsidRPr="00831997" w:rsidRDefault="0095426F" w:rsidP="0095426F">
      <w:pPr>
        <w:ind w:firstLine="709"/>
        <w:jc w:val="both"/>
      </w:pPr>
      <w:r w:rsidRPr="00831997">
        <w:t>7. Установить плату за аренду муниципального движимого имущества (оборудование, приборы, механизмы и т.п.) в размере не менее суммы амортизационных отчислений и налога на имущество. Полностью амортизированное имущество сдается в аренду по ставкам, согласованным между арендодателем и арендатором.</w:t>
      </w:r>
    </w:p>
    <w:p w:rsidR="0095426F" w:rsidRPr="00831997" w:rsidRDefault="0095426F" w:rsidP="0095426F">
      <w:pPr>
        <w:ind w:firstLine="709"/>
        <w:jc w:val="both"/>
      </w:pPr>
      <w:r w:rsidRPr="00831997">
        <w:t>8. Установить, что годовая арендная плата (А</w:t>
      </w:r>
      <w:r w:rsidRPr="00831997">
        <w:rPr>
          <w:vertAlign w:val="subscript"/>
        </w:rPr>
        <w:t>р</w:t>
      </w:r>
      <w:r w:rsidRPr="00831997">
        <w:t>) за аренду муниципальных нежилых помещений должна уплачиваться арендаторами ежемесячно до 10-го числа месяца, следующего за отчетным месяцем, равными долями из расчета А</w:t>
      </w:r>
      <w:r w:rsidRPr="00831997">
        <w:rPr>
          <w:vertAlign w:val="subscript"/>
        </w:rPr>
        <w:t>р</w:t>
      </w:r>
      <w:r w:rsidRPr="00831997">
        <w:t xml:space="preserve"> /12.</w:t>
      </w:r>
    </w:p>
    <w:p w:rsidR="0095426F" w:rsidRPr="00831997" w:rsidRDefault="0095426F" w:rsidP="0095426F">
      <w:pPr>
        <w:ind w:firstLine="709"/>
        <w:jc w:val="both"/>
      </w:pPr>
      <w:r w:rsidRPr="00831997">
        <w:t>Арендная плата за аренду муниципального имущества, находящегося в казне города Сарова, в полном объеме поступает в городской бюджет.</w:t>
      </w:r>
    </w:p>
    <w:p w:rsidR="0095426F" w:rsidRPr="00831997" w:rsidRDefault="0095426F" w:rsidP="0095426F">
      <w:pPr>
        <w:ind w:firstLine="709"/>
        <w:jc w:val="both"/>
      </w:pPr>
      <w:r w:rsidRPr="00831997">
        <w:t>9. Годовая базовая арендная плата (А</w:t>
      </w:r>
      <w:r w:rsidRPr="00831997">
        <w:rPr>
          <w:vertAlign w:val="subscript"/>
        </w:rPr>
        <w:t>бп</w:t>
      </w:r>
      <w:r w:rsidRPr="00831997">
        <w:t>) для арендатора с площади, сдаваемой в субаренду, и для субарендатора исчисляется в соответствии с пунктами 1-3 настоящего решения. При этом применяется коэффициент вида деятельности арендатора (Квд), соответствующий виду деятельности субарендатора.</w:t>
      </w:r>
    </w:p>
    <w:p w:rsidR="0095426F" w:rsidRPr="00831997" w:rsidRDefault="0095426F" w:rsidP="0095426F">
      <w:pPr>
        <w:ind w:firstLine="709"/>
        <w:jc w:val="both"/>
      </w:pPr>
      <w:r w:rsidRPr="00831997">
        <w:t>10. Признать утратившими силу пункты 1-8 решения Городской Думы города Сарова от 17.12.2015 № 43/6-гд «Об арендной плате за пользование муниципальными нежилыми помещениями на 2016 год».</w:t>
      </w:r>
    </w:p>
    <w:p w:rsidR="00CE22EF" w:rsidRDefault="0095426F" w:rsidP="0095426F">
      <w:pPr>
        <w:pStyle w:val="21"/>
        <w:spacing w:after="0" w:line="240" w:lineRule="auto"/>
        <w:ind w:left="0" w:firstLine="709"/>
        <w:jc w:val="both"/>
      </w:pPr>
      <w:r w:rsidRPr="00831997">
        <w:t xml:space="preserve">11. Настоящее решение вступает в силу с 1 января 2017 года и распространяется на отношения по предоставлению в аренду муниципального имущества, находящегося в казне города Сарова, а также закрепленного на праве хозяйственного ведения и оперативного </w:t>
      </w:r>
      <w:r w:rsidRPr="00831997">
        <w:lastRenderedPageBreak/>
        <w:t>управления за муниципальными унитарными предприятиями и муниципальными учреждениями.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FB" w:rsidRDefault="00C70CFB">
      <w:r>
        <w:separator/>
      </w:r>
    </w:p>
  </w:endnote>
  <w:endnote w:type="continuationSeparator" w:id="1">
    <w:p w:rsidR="00C70CFB" w:rsidRDefault="00C7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A46B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CA46BC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6D8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FB" w:rsidRDefault="00C70CFB">
      <w:r>
        <w:separator/>
      </w:r>
    </w:p>
  </w:footnote>
  <w:footnote w:type="continuationSeparator" w:id="1">
    <w:p w:rsidR="00C70CFB" w:rsidRDefault="00C7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6D8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0F8A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5426F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0CFB"/>
    <w:rsid w:val="00C7106B"/>
    <w:rsid w:val="00C710EE"/>
    <w:rsid w:val="00C71D7A"/>
    <w:rsid w:val="00C7253E"/>
    <w:rsid w:val="00C743C6"/>
    <w:rsid w:val="00C821DA"/>
    <w:rsid w:val="00C960CC"/>
    <w:rsid w:val="00CA46B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2682F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2016-11-29T07:43:00Z</dcterms:created>
  <dcterms:modified xsi:type="dcterms:W3CDTF">2016-11-29T07:43:00Z</dcterms:modified>
</cp:coreProperties>
</file>