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BA" w:rsidRPr="000D1852" w:rsidRDefault="000629BA" w:rsidP="00570E0B">
      <w:pPr>
        <w:jc w:val="center"/>
        <w:rPr>
          <w:b/>
          <w:bCs/>
        </w:rPr>
      </w:pPr>
      <w:r w:rsidRPr="000D1852">
        <w:rPr>
          <w:b/>
          <w:bCs/>
        </w:rPr>
        <w:t>РЕШЕНИЕ</w:t>
      </w:r>
    </w:p>
    <w:p w:rsidR="000629BA" w:rsidRPr="000D1852" w:rsidRDefault="000629BA" w:rsidP="00570E0B">
      <w:pPr>
        <w:jc w:val="center"/>
        <w:rPr>
          <w:b/>
          <w:bCs/>
        </w:rPr>
      </w:pPr>
      <w:r w:rsidRPr="000D1852">
        <w:rPr>
          <w:b/>
          <w:bCs/>
        </w:rPr>
        <w:t>Городской Думы города Сарова</w:t>
      </w:r>
    </w:p>
    <w:p w:rsidR="000629BA" w:rsidRPr="001F5D84" w:rsidRDefault="000629BA" w:rsidP="00B91CD8">
      <w:pPr>
        <w:jc w:val="both"/>
      </w:pPr>
    </w:p>
    <w:p w:rsidR="000629BA" w:rsidRDefault="000629BA" w:rsidP="00CE4818">
      <w:pPr>
        <w:ind w:left="-540"/>
        <w:jc w:val="both"/>
      </w:pPr>
      <w:r>
        <w:t xml:space="preserve">  от 02.06.2016   № 41/6-гд</w:t>
      </w:r>
    </w:p>
    <w:p w:rsidR="000629BA" w:rsidRPr="00542267" w:rsidRDefault="000629BA" w:rsidP="00542267">
      <w:pPr>
        <w:jc w:val="both"/>
      </w:pPr>
    </w:p>
    <w:p w:rsidR="000629BA" w:rsidRPr="00542267" w:rsidRDefault="000629BA" w:rsidP="00812A2E">
      <w:pPr>
        <w:jc w:val="both"/>
      </w:pPr>
    </w:p>
    <w:p w:rsidR="000629BA" w:rsidRDefault="000629BA" w:rsidP="00671A6A">
      <w:pPr>
        <w:tabs>
          <w:tab w:val="left" w:pos="5130"/>
        </w:tabs>
        <w:ind w:right="5532"/>
      </w:pPr>
      <w:r>
        <w:t>Об отчете о выполнении «Программы к</w:t>
      </w:r>
      <w:r w:rsidRPr="00612D31">
        <w:t>омплексн</w:t>
      </w:r>
      <w:r>
        <w:t>ого социально-экономического развития закрытого административно-территориального образования (ЗАТО) Саров Нижегородской области на 2010-2015 г.г. и на период до 2020 года»</w:t>
      </w:r>
    </w:p>
    <w:p w:rsidR="000629BA" w:rsidRDefault="000629BA" w:rsidP="00671A6A">
      <w:pPr>
        <w:tabs>
          <w:tab w:val="left" w:pos="5130"/>
        </w:tabs>
        <w:ind w:right="5532"/>
      </w:pPr>
      <w:r w:rsidRPr="00612D31">
        <w:t>за 201</w:t>
      </w:r>
      <w:r>
        <w:t>5</w:t>
      </w:r>
      <w:r w:rsidRPr="00612D31">
        <w:t xml:space="preserve"> год</w:t>
      </w:r>
    </w:p>
    <w:p w:rsidR="000629BA" w:rsidRDefault="000629BA" w:rsidP="005844A9">
      <w:pPr>
        <w:jc w:val="both"/>
      </w:pPr>
    </w:p>
    <w:p w:rsidR="000629BA" w:rsidRDefault="000629BA" w:rsidP="00671A6A">
      <w:pPr>
        <w:ind w:firstLine="709"/>
        <w:jc w:val="both"/>
      </w:pPr>
      <w:r>
        <w:t>Заслушав отчет Администрации города Сарова (исх. №</w:t>
      </w:r>
      <w:r w:rsidRPr="00C41ECC">
        <w:t xml:space="preserve"> </w:t>
      </w:r>
      <w:r>
        <w:t>01-18/1184 от 29.04.2016)</w:t>
      </w:r>
      <w:r w:rsidRPr="00612D31">
        <w:t xml:space="preserve"> </w:t>
      </w:r>
      <w:r>
        <w:t>о выполнении «Программы к</w:t>
      </w:r>
      <w:r w:rsidRPr="00612D31">
        <w:t>омплексн</w:t>
      </w:r>
      <w:r>
        <w:t>ого социально-экономического развития закрытого административно-территориального образования (ЗАТО) Саров Нижегородской области на 2010-2015 г.г. и на период до 2020 года»,</w:t>
      </w:r>
      <w:r w:rsidRPr="006E1B8C">
        <w:t xml:space="preserve"> </w:t>
      </w:r>
      <w:r w:rsidRPr="00E311F9">
        <w:t>утвержденн</w:t>
      </w:r>
      <w:r>
        <w:t>ой</w:t>
      </w:r>
      <w:r w:rsidRPr="00E311F9">
        <w:t xml:space="preserve"> решением город</w:t>
      </w:r>
      <w:r>
        <w:t>ской</w:t>
      </w:r>
      <w:r w:rsidRPr="00E311F9">
        <w:t xml:space="preserve"> Думы </w:t>
      </w:r>
      <w:r>
        <w:t xml:space="preserve">города Сарова </w:t>
      </w:r>
      <w:r w:rsidRPr="00E311F9">
        <w:t>от 28.01.2010 №</w:t>
      </w:r>
      <w:r>
        <w:t> </w:t>
      </w:r>
      <w:r w:rsidRPr="00E311F9">
        <w:t>154/4-гд</w:t>
      </w:r>
      <w:r>
        <w:t xml:space="preserve"> (в ред.</w:t>
      </w:r>
      <w:r w:rsidRPr="00E311F9">
        <w:t xml:space="preserve"> решени</w:t>
      </w:r>
      <w:r>
        <w:t>я</w:t>
      </w:r>
      <w:r w:rsidRPr="00E311F9">
        <w:t xml:space="preserve"> </w:t>
      </w:r>
      <w:r w:rsidRPr="00D519F0">
        <w:t xml:space="preserve">Городской Думы города Сарова от </w:t>
      </w:r>
      <w:r>
        <w:t>25</w:t>
      </w:r>
      <w:r w:rsidRPr="00D519F0">
        <w:t>.12.201</w:t>
      </w:r>
      <w:r>
        <w:t>5</w:t>
      </w:r>
      <w:r w:rsidRPr="00D519F0">
        <w:t xml:space="preserve"> № </w:t>
      </w:r>
      <w:r>
        <w:t>53</w:t>
      </w:r>
      <w:r w:rsidRPr="00D519F0">
        <w:t>/</w:t>
      </w:r>
      <w:r>
        <w:t>6</w:t>
      </w:r>
      <w:r w:rsidRPr="00D519F0">
        <w:t>-гд</w:t>
      </w:r>
      <w:r>
        <w:t xml:space="preserve">), </w:t>
      </w:r>
      <w:r w:rsidRPr="00612D31">
        <w:t>за 201</w:t>
      </w:r>
      <w:r>
        <w:t>5</w:t>
      </w:r>
      <w:r w:rsidRPr="00612D31">
        <w:t xml:space="preserve"> год</w:t>
      </w:r>
      <w:r>
        <w:t>, Городская Дума</w:t>
      </w:r>
      <w:r w:rsidRPr="0015220F">
        <w:t xml:space="preserve"> </w:t>
      </w:r>
      <w:r>
        <w:t xml:space="preserve">города Сарова </w:t>
      </w:r>
    </w:p>
    <w:p w:rsidR="000629BA" w:rsidRDefault="000629BA" w:rsidP="00671A6A">
      <w:pPr>
        <w:ind w:firstLine="709"/>
        <w:jc w:val="both"/>
      </w:pPr>
    </w:p>
    <w:p w:rsidR="000629BA" w:rsidRDefault="000629BA" w:rsidP="00671A6A">
      <w:pPr>
        <w:jc w:val="both"/>
        <w:rPr>
          <w:b/>
          <w:bCs/>
        </w:rPr>
      </w:pPr>
      <w:r w:rsidRPr="0015220F">
        <w:rPr>
          <w:b/>
          <w:bCs/>
        </w:rPr>
        <w:t>решила:</w:t>
      </w:r>
    </w:p>
    <w:p w:rsidR="000629BA" w:rsidRPr="0015220F" w:rsidRDefault="000629BA" w:rsidP="00671A6A">
      <w:pPr>
        <w:jc w:val="both"/>
        <w:rPr>
          <w:b/>
          <w:bCs/>
        </w:rPr>
      </w:pPr>
    </w:p>
    <w:p w:rsidR="000629BA" w:rsidRDefault="000629BA" w:rsidP="00671A6A">
      <w:pPr>
        <w:ind w:firstLine="709"/>
        <w:jc w:val="both"/>
      </w:pPr>
      <w:r w:rsidRPr="00A94C9B">
        <w:t xml:space="preserve">Отчет о выполнении </w:t>
      </w:r>
      <w:r>
        <w:t>«</w:t>
      </w:r>
      <w:r w:rsidRPr="002470E1">
        <w:t>Программ</w:t>
      </w:r>
      <w:r>
        <w:t>ы</w:t>
      </w:r>
      <w:r w:rsidRPr="002470E1">
        <w:t xml:space="preserve"> комплексного социально-экономического развития закрытого административно-территориального образования (ЗАТО) Саров Нижегородской области на 2010-2015 г.г. и на период до 2020 года</w:t>
      </w:r>
      <w:r>
        <w:t>»</w:t>
      </w:r>
      <w:r w:rsidRPr="00A94C9B">
        <w:t xml:space="preserve"> за 201</w:t>
      </w:r>
      <w:r>
        <w:t>5</w:t>
      </w:r>
      <w:r w:rsidRPr="00A94C9B">
        <w:t xml:space="preserve"> год принять к сведению (прилагается).</w:t>
      </w:r>
    </w:p>
    <w:p w:rsidR="000629BA" w:rsidRDefault="000629BA" w:rsidP="00012EE7">
      <w:pPr>
        <w:jc w:val="both"/>
      </w:pPr>
    </w:p>
    <w:p w:rsidR="000629BA" w:rsidRDefault="000629BA" w:rsidP="00012EE7">
      <w:pPr>
        <w:jc w:val="both"/>
      </w:pPr>
    </w:p>
    <w:p w:rsidR="000629BA" w:rsidRDefault="000629BA" w:rsidP="00012EE7">
      <w:pPr>
        <w:jc w:val="both"/>
      </w:pPr>
    </w:p>
    <w:p w:rsidR="000629BA" w:rsidRDefault="000629BA" w:rsidP="00012EE7">
      <w:pPr>
        <w:jc w:val="both"/>
      </w:pPr>
    </w:p>
    <w:p w:rsidR="000629BA" w:rsidRDefault="000629BA" w:rsidP="00012EE7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0629BA" w:rsidRDefault="000629BA" w:rsidP="00012EE7">
      <w:pPr>
        <w:pStyle w:val="BodyTextIndent2"/>
        <w:spacing w:after="0" w:line="240" w:lineRule="auto"/>
        <w:ind w:left="0"/>
        <w:jc w:val="both"/>
      </w:pPr>
    </w:p>
    <w:p w:rsidR="000629BA" w:rsidRPr="003E2576" w:rsidRDefault="000629BA" w:rsidP="00696224">
      <w:pPr>
        <w:ind w:left="6300"/>
      </w:pPr>
      <w:r>
        <w:br w:type="page"/>
      </w:r>
      <w:r w:rsidRPr="003E2576">
        <w:t>Приложение</w:t>
      </w:r>
    </w:p>
    <w:p w:rsidR="000629BA" w:rsidRPr="003E2576" w:rsidRDefault="000629BA" w:rsidP="00696224">
      <w:pPr>
        <w:ind w:left="6300"/>
      </w:pPr>
      <w:r w:rsidRPr="003E2576">
        <w:t xml:space="preserve">к решению </w:t>
      </w:r>
      <w:r>
        <w:t>Г</w:t>
      </w:r>
      <w:r w:rsidRPr="003E2576">
        <w:t>ородской Думы</w:t>
      </w:r>
    </w:p>
    <w:p w:rsidR="000629BA" w:rsidRDefault="000629BA" w:rsidP="00696224">
      <w:pPr>
        <w:ind w:left="6300"/>
        <w:rPr>
          <w:b/>
          <w:bCs/>
        </w:rPr>
      </w:pPr>
      <w:r>
        <w:t>от 02.06.2016</w:t>
      </w:r>
      <w:r w:rsidRPr="003E2576">
        <w:t xml:space="preserve"> №</w:t>
      </w:r>
      <w:r>
        <w:t xml:space="preserve"> 41/6-гд</w:t>
      </w:r>
    </w:p>
    <w:p w:rsidR="000629BA" w:rsidRDefault="000629BA" w:rsidP="00696224">
      <w:pPr>
        <w:jc w:val="center"/>
        <w:rPr>
          <w:b/>
          <w:bCs/>
        </w:rPr>
      </w:pPr>
    </w:p>
    <w:p w:rsidR="000629BA" w:rsidRDefault="000629BA" w:rsidP="00696224">
      <w:pPr>
        <w:rPr>
          <w:b/>
          <w:bCs/>
        </w:rPr>
      </w:pPr>
    </w:p>
    <w:p w:rsidR="000629BA" w:rsidRDefault="000629BA" w:rsidP="00696224">
      <w:pPr>
        <w:spacing w:line="360" w:lineRule="auto"/>
        <w:jc w:val="center"/>
        <w:rPr>
          <w:b/>
          <w:bCs/>
        </w:rPr>
      </w:pPr>
    </w:p>
    <w:p w:rsidR="000629BA" w:rsidRDefault="000629BA" w:rsidP="00696224">
      <w:pPr>
        <w:spacing w:line="360" w:lineRule="auto"/>
        <w:jc w:val="center"/>
        <w:rPr>
          <w:b/>
          <w:bCs/>
        </w:rPr>
      </w:pPr>
    </w:p>
    <w:p w:rsidR="000629BA" w:rsidRDefault="000629BA" w:rsidP="00696224">
      <w:pPr>
        <w:spacing w:line="360" w:lineRule="auto"/>
        <w:jc w:val="center"/>
        <w:rPr>
          <w:b/>
          <w:bCs/>
        </w:rPr>
      </w:pPr>
    </w:p>
    <w:p w:rsidR="000629BA" w:rsidRDefault="000629BA" w:rsidP="00696224">
      <w:pPr>
        <w:spacing w:line="360" w:lineRule="auto"/>
        <w:jc w:val="center"/>
        <w:rPr>
          <w:b/>
          <w:bCs/>
        </w:rPr>
      </w:pPr>
    </w:p>
    <w:p w:rsidR="000629BA" w:rsidRDefault="000629BA" w:rsidP="00696224">
      <w:pPr>
        <w:spacing w:line="360" w:lineRule="auto"/>
        <w:jc w:val="center"/>
        <w:rPr>
          <w:b/>
          <w:bCs/>
        </w:rPr>
      </w:pPr>
    </w:p>
    <w:p w:rsidR="000629BA" w:rsidRDefault="000629BA" w:rsidP="00696224">
      <w:pPr>
        <w:spacing w:line="360" w:lineRule="auto"/>
        <w:jc w:val="center"/>
        <w:rPr>
          <w:b/>
          <w:bCs/>
        </w:rPr>
      </w:pPr>
    </w:p>
    <w:p w:rsidR="000629BA" w:rsidRDefault="000629BA" w:rsidP="00696224">
      <w:pPr>
        <w:spacing w:line="360" w:lineRule="auto"/>
        <w:jc w:val="center"/>
        <w:rPr>
          <w:b/>
          <w:bCs/>
        </w:rPr>
      </w:pPr>
    </w:p>
    <w:p w:rsidR="000629BA" w:rsidRDefault="000629BA" w:rsidP="00696224">
      <w:pPr>
        <w:spacing w:line="360" w:lineRule="auto"/>
        <w:jc w:val="center"/>
        <w:rPr>
          <w:b/>
          <w:bCs/>
        </w:rPr>
      </w:pPr>
    </w:p>
    <w:p w:rsidR="000629BA" w:rsidRPr="00C120AD" w:rsidRDefault="000629BA" w:rsidP="00696224">
      <w:pPr>
        <w:spacing w:line="360" w:lineRule="auto"/>
        <w:jc w:val="center"/>
        <w:rPr>
          <w:b/>
          <w:bCs/>
          <w:sz w:val="28"/>
          <w:szCs w:val="28"/>
        </w:rPr>
      </w:pPr>
      <w:r w:rsidRPr="00C120AD">
        <w:rPr>
          <w:b/>
          <w:bCs/>
          <w:sz w:val="28"/>
          <w:szCs w:val="28"/>
        </w:rPr>
        <w:t xml:space="preserve">ОТЧЕТ </w:t>
      </w:r>
    </w:p>
    <w:p w:rsidR="000629BA" w:rsidRDefault="000629BA" w:rsidP="00696224">
      <w:pPr>
        <w:spacing w:line="360" w:lineRule="auto"/>
        <w:jc w:val="center"/>
        <w:rPr>
          <w:b/>
          <w:bCs/>
          <w:sz w:val="28"/>
          <w:szCs w:val="28"/>
        </w:rPr>
      </w:pPr>
      <w:r w:rsidRPr="00C120AD">
        <w:rPr>
          <w:b/>
          <w:bCs/>
          <w:sz w:val="28"/>
          <w:szCs w:val="28"/>
        </w:rPr>
        <w:t xml:space="preserve">О ВЫПОЛНЕНИИ </w:t>
      </w:r>
      <w:r>
        <w:rPr>
          <w:b/>
          <w:bCs/>
          <w:sz w:val="28"/>
          <w:szCs w:val="28"/>
        </w:rPr>
        <w:t>«</w:t>
      </w:r>
      <w:r w:rsidRPr="00C120AD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Pr="00C120AD">
        <w:rPr>
          <w:b/>
          <w:bCs/>
          <w:sz w:val="28"/>
          <w:szCs w:val="28"/>
        </w:rPr>
        <w:t>КОМПЛЕКСНО</w:t>
      </w:r>
      <w:r>
        <w:rPr>
          <w:b/>
          <w:bCs/>
          <w:sz w:val="28"/>
          <w:szCs w:val="28"/>
        </w:rPr>
        <w:t>ГО</w:t>
      </w:r>
    </w:p>
    <w:p w:rsidR="000629BA" w:rsidRPr="003947F2" w:rsidRDefault="000629BA" w:rsidP="00696224">
      <w:pPr>
        <w:spacing w:line="360" w:lineRule="auto"/>
        <w:jc w:val="center"/>
        <w:rPr>
          <w:b/>
          <w:bCs/>
          <w:sz w:val="28"/>
          <w:szCs w:val="28"/>
        </w:rPr>
      </w:pPr>
      <w:r w:rsidRPr="003947F2">
        <w:rPr>
          <w:b/>
          <w:bCs/>
          <w:sz w:val="28"/>
          <w:szCs w:val="28"/>
        </w:rPr>
        <w:t>СОЦИАЛЬНО-ЭКОНОМИЧЕСКО</w:t>
      </w:r>
      <w:r>
        <w:rPr>
          <w:b/>
          <w:bCs/>
          <w:sz w:val="28"/>
          <w:szCs w:val="28"/>
        </w:rPr>
        <w:t>ГО</w:t>
      </w:r>
      <w:r w:rsidRPr="003947F2">
        <w:rPr>
          <w:b/>
          <w:bCs/>
          <w:sz w:val="28"/>
          <w:szCs w:val="28"/>
        </w:rPr>
        <w:t xml:space="preserve"> РАЗВИТИ</w:t>
      </w:r>
      <w:r>
        <w:rPr>
          <w:b/>
          <w:bCs/>
          <w:sz w:val="28"/>
          <w:szCs w:val="28"/>
        </w:rPr>
        <w:t xml:space="preserve">Я </w:t>
      </w:r>
      <w:r w:rsidRPr="003947F2">
        <w:rPr>
          <w:b/>
          <w:bCs/>
          <w:sz w:val="28"/>
          <w:szCs w:val="28"/>
        </w:rPr>
        <w:t>ЗАКРЫТОГО АДМИНИСТРАТИВНО-ТЕРРИТОРИАЛЬНОГО</w:t>
      </w:r>
      <w:r>
        <w:rPr>
          <w:b/>
          <w:bCs/>
          <w:sz w:val="28"/>
          <w:szCs w:val="28"/>
        </w:rPr>
        <w:t xml:space="preserve"> </w:t>
      </w:r>
      <w:r w:rsidRPr="003947F2">
        <w:rPr>
          <w:b/>
          <w:bCs/>
          <w:sz w:val="28"/>
          <w:szCs w:val="28"/>
        </w:rPr>
        <w:t>ОБРАЗОВАНИЯ (ЗАТО) САРОВ НИЖЕГОРОДСКОЙ</w:t>
      </w:r>
      <w:r>
        <w:rPr>
          <w:b/>
          <w:bCs/>
          <w:sz w:val="28"/>
          <w:szCs w:val="28"/>
        </w:rPr>
        <w:t xml:space="preserve"> </w:t>
      </w:r>
      <w:r w:rsidRPr="003947F2">
        <w:rPr>
          <w:b/>
          <w:bCs/>
          <w:sz w:val="28"/>
          <w:szCs w:val="28"/>
        </w:rPr>
        <w:t>ОБЛАСТИ НА 2010-2015 Г.Г. И НА ПЕРИОД ДО 2020 ГОДА»</w:t>
      </w:r>
      <w:r>
        <w:rPr>
          <w:b/>
          <w:bCs/>
          <w:sz w:val="28"/>
          <w:szCs w:val="28"/>
        </w:rPr>
        <w:t xml:space="preserve"> </w:t>
      </w:r>
      <w:r w:rsidRPr="00C120AD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5</w:t>
      </w:r>
      <w:r w:rsidRPr="00C120AD">
        <w:rPr>
          <w:b/>
          <w:bCs/>
          <w:sz w:val="28"/>
          <w:szCs w:val="28"/>
        </w:rPr>
        <w:t xml:space="preserve"> ГОД</w:t>
      </w:r>
    </w:p>
    <w:p w:rsidR="000629BA" w:rsidRPr="003947F2" w:rsidRDefault="000629BA" w:rsidP="00696224">
      <w:pPr>
        <w:jc w:val="center"/>
        <w:rPr>
          <w:b/>
          <w:bCs/>
          <w:sz w:val="28"/>
          <w:szCs w:val="28"/>
        </w:rPr>
      </w:pPr>
    </w:p>
    <w:p w:rsidR="000629BA" w:rsidRPr="00C120AD" w:rsidRDefault="000629BA" w:rsidP="00696224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629BA" w:rsidRDefault="000629BA" w:rsidP="00696224">
      <w:pPr>
        <w:jc w:val="center"/>
      </w:pPr>
    </w:p>
    <w:p w:rsidR="000629BA" w:rsidRDefault="000629BA" w:rsidP="00696224">
      <w:pPr>
        <w:ind w:firstLine="720"/>
        <w:jc w:val="both"/>
      </w:pPr>
    </w:p>
    <w:p w:rsidR="000629BA" w:rsidRPr="006244B6" w:rsidRDefault="000629BA" w:rsidP="00696224">
      <w:pPr>
        <w:ind w:firstLine="720"/>
        <w:jc w:val="both"/>
      </w:pPr>
      <w:r>
        <w:br w:type="page"/>
      </w:r>
      <w:r w:rsidRPr="006244B6">
        <w:t>Городская Дума города Сарова 28 января 2010 года утвердила разработанную Администрацией города Сарова комплексную программу «Социально-экономическое развитие закрытого административно-территориального образования (ЗАТО) Саров Нижегородской области на 2010-2015 г.г. и на период до 2020 года» (решение Городской Думы от 28.01.2010 № 155/4-гд), которая в результате внесения изменений решением Городской Думы города Сарова от 19.02.2015 № 09/5-гд была переименована в «Программу комплексного социально-экономического развития закрытого административно-территориального образования (ЗАТО) Саров Нижегородской области на 2010-2015 г.г. и на период до 2020 года»</w:t>
      </w:r>
      <w:r w:rsidRPr="005E42F5">
        <w:t xml:space="preserve"> </w:t>
      </w:r>
      <w:r w:rsidRPr="006244B6">
        <w:t>(далее - Программа)</w:t>
      </w:r>
      <w:r>
        <w:t>. Последняя редакция</w:t>
      </w:r>
      <w:r w:rsidRPr="006244B6">
        <w:t xml:space="preserve"> Программ</w:t>
      </w:r>
      <w:r>
        <w:t>ы</w:t>
      </w:r>
      <w:r w:rsidRPr="006244B6">
        <w:t xml:space="preserve"> </w:t>
      </w:r>
      <w:r>
        <w:t xml:space="preserve">утверждена </w:t>
      </w:r>
      <w:r w:rsidRPr="006244B6">
        <w:t xml:space="preserve">решением Городской Думы города Сарова от </w:t>
      </w:r>
      <w:r>
        <w:t>25.12.2015 № 53/6-гд</w:t>
      </w:r>
      <w:r w:rsidRPr="006244B6">
        <w:t>.</w:t>
      </w:r>
    </w:p>
    <w:p w:rsidR="000629BA" w:rsidRPr="006244B6" w:rsidRDefault="000629BA" w:rsidP="00696224">
      <w:pPr>
        <w:ind w:firstLine="720"/>
        <w:rPr>
          <w:b/>
          <w:bCs/>
        </w:rPr>
      </w:pPr>
    </w:p>
    <w:p w:rsidR="000629BA" w:rsidRPr="006244B6" w:rsidRDefault="000629BA" w:rsidP="00696224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jc w:val="both"/>
        <w:rPr>
          <w:b/>
          <w:bCs/>
        </w:rPr>
      </w:pPr>
      <w:r w:rsidRPr="006244B6">
        <w:rPr>
          <w:b/>
          <w:bCs/>
        </w:rPr>
        <w:t>Приоритетные направления и задачи Программы</w:t>
      </w:r>
    </w:p>
    <w:p w:rsidR="000629BA" w:rsidRPr="006244B6" w:rsidRDefault="000629BA" w:rsidP="00696224">
      <w:pPr>
        <w:pStyle w:val="BodyText"/>
        <w:spacing w:after="0"/>
        <w:ind w:firstLine="720"/>
        <w:jc w:val="both"/>
      </w:pPr>
      <w:r w:rsidRPr="006244B6">
        <w:t>Основной целью Программы является решение ключевых социально-экономических проблем городского округа, направленных на сохранение и развитие ЗАТО Саров как города с конкурентоспособной и эффективной экономикой, развитой инфраструктурой, безопасной средой проживания, обеспечение высокого уровня жизни горожан.</w:t>
      </w:r>
    </w:p>
    <w:p w:rsidR="000629BA" w:rsidRPr="006244B6" w:rsidRDefault="000629BA" w:rsidP="00696224">
      <w:pPr>
        <w:tabs>
          <w:tab w:val="left" w:pos="0"/>
        </w:tabs>
        <w:suppressAutoHyphens/>
        <w:ind w:firstLine="709"/>
        <w:jc w:val="both"/>
      </w:pPr>
      <w:r w:rsidRPr="006244B6">
        <w:t>Основная цель увязана с главной целью Правительства Нижегородской области, изложенной в Стратегии развития Нижегородской области до 2020 года - достижение высокого уровня благосостояния населения и стандартов качества жизни при наличии эффективной и сбалансированной экономики, благоприятных условий для жизни. При этом город Саров относится к категории городов, где экономическое развитие определяется деятельностью основного градообразующего предприятия, такого как ФГУП «РФЯЦ-ВНИИЭФ». В 201</w:t>
      </w:r>
      <w:r>
        <w:t>5</w:t>
      </w:r>
      <w:r w:rsidRPr="006244B6">
        <w:t xml:space="preserve"> году более 70% отгрузки, около 5</w:t>
      </w:r>
      <w:r>
        <w:t>6</w:t>
      </w:r>
      <w:r w:rsidRPr="006244B6">
        <w:t>% от общего объема налоговых поступлений, взимаемых на территории городского округа, более 40% занятого в экономике населения приходится на долю ФГУП «РФЯЦ-ВНИИЭФ». Социально-экономическое развитие города осуществляется также в рамках муниципальных программ. Это позволяет рационально использовать финансовые и материальные ресурсы, определять первоочередные задачи, направленные на дальнейшее улучшение благосостояния горожан.</w:t>
      </w:r>
    </w:p>
    <w:p w:rsidR="000629BA" w:rsidRPr="006244B6" w:rsidRDefault="000629BA" w:rsidP="00696224">
      <w:pPr>
        <w:ind w:firstLine="720"/>
        <w:jc w:val="both"/>
      </w:pPr>
      <w:r w:rsidRPr="006244B6">
        <w:t>Программа включает в себя мероприятия, проводимые департаментами и управлениями Администрации города Сарова, градообразующим п</w:t>
      </w:r>
      <w:r>
        <w:t>редприятием ФГУП «РФЯЦ-ВНИИЭФ» и</w:t>
      </w:r>
      <w:r w:rsidRPr="006244B6">
        <w:t xml:space="preserve"> </w:t>
      </w:r>
      <w:r>
        <w:t>прочими организациями</w:t>
      </w:r>
      <w:r w:rsidRPr="006244B6">
        <w:t xml:space="preserve"> города.</w:t>
      </w:r>
    </w:p>
    <w:p w:rsidR="000629BA" w:rsidRPr="006244B6" w:rsidRDefault="000629BA" w:rsidP="00696224"/>
    <w:p w:rsidR="000629BA" w:rsidRPr="00DA6211" w:rsidRDefault="000629BA" w:rsidP="00696224">
      <w:pPr>
        <w:pStyle w:val="BodyText"/>
        <w:suppressAutoHyphens/>
        <w:spacing w:after="0"/>
        <w:ind w:firstLine="720"/>
        <w:jc w:val="both"/>
        <w:rPr>
          <w:b/>
          <w:bCs/>
        </w:rPr>
      </w:pPr>
      <w:r w:rsidRPr="00DA6211">
        <w:rPr>
          <w:b/>
          <w:bCs/>
          <w:lang w:val="en-US"/>
        </w:rPr>
        <w:t>II</w:t>
      </w:r>
      <w:r w:rsidRPr="00DA6211">
        <w:rPr>
          <w:b/>
          <w:bCs/>
        </w:rPr>
        <w:t xml:space="preserve">. Отчет о выполнении </w:t>
      </w:r>
      <w:r>
        <w:rPr>
          <w:b/>
          <w:bCs/>
        </w:rPr>
        <w:t>П</w:t>
      </w:r>
      <w:r w:rsidRPr="00DA6211">
        <w:rPr>
          <w:b/>
          <w:bCs/>
        </w:rPr>
        <w:t>рограммы</w:t>
      </w:r>
    </w:p>
    <w:p w:rsidR="000629BA" w:rsidRPr="006244B6" w:rsidRDefault="000629BA" w:rsidP="00696224">
      <w:pPr>
        <w:pStyle w:val="BodyText"/>
        <w:spacing w:after="0"/>
        <w:ind w:firstLine="720"/>
        <w:jc w:val="both"/>
      </w:pPr>
      <w:r w:rsidRPr="006244B6">
        <w:t xml:space="preserve">В настоящий отчет Программы вошли мероприятия по </w:t>
      </w:r>
      <w:r>
        <w:t>пяти</w:t>
      </w:r>
      <w:r w:rsidRPr="006244B6">
        <w:t xml:space="preserve"> направлениям развития ЗАТО Саров, планируемые к исполнению в 201</w:t>
      </w:r>
      <w:r>
        <w:t>5</w:t>
      </w:r>
      <w:r w:rsidRPr="006244B6">
        <w:t xml:space="preserve"> году:</w:t>
      </w:r>
    </w:p>
    <w:p w:rsidR="000629BA" w:rsidRPr="006244B6" w:rsidRDefault="000629BA" w:rsidP="00696224">
      <w:pPr>
        <w:pStyle w:val="BodyText"/>
        <w:numPr>
          <w:ilvl w:val="0"/>
          <w:numId w:val="4"/>
        </w:numPr>
        <w:tabs>
          <w:tab w:val="left" w:pos="1080"/>
        </w:tabs>
        <w:spacing w:after="0"/>
        <w:ind w:firstLine="0"/>
        <w:jc w:val="both"/>
      </w:pPr>
      <w:r w:rsidRPr="006244B6">
        <w:t>Развитие производительных сил.</w:t>
      </w:r>
    </w:p>
    <w:p w:rsidR="000629BA" w:rsidRPr="006244B6" w:rsidRDefault="000629BA" w:rsidP="00696224">
      <w:pPr>
        <w:pStyle w:val="BodyText"/>
        <w:numPr>
          <w:ilvl w:val="0"/>
          <w:numId w:val="4"/>
        </w:numPr>
        <w:tabs>
          <w:tab w:val="left" w:pos="1080"/>
        </w:tabs>
        <w:spacing w:after="0"/>
        <w:ind w:firstLine="0"/>
        <w:jc w:val="both"/>
      </w:pPr>
      <w:r w:rsidRPr="006244B6">
        <w:t>Развитие инженерной инфраструктуры.</w:t>
      </w:r>
    </w:p>
    <w:p w:rsidR="000629BA" w:rsidRPr="006244B6" w:rsidRDefault="000629BA" w:rsidP="00696224">
      <w:pPr>
        <w:pStyle w:val="BodyText"/>
        <w:numPr>
          <w:ilvl w:val="0"/>
          <w:numId w:val="4"/>
        </w:numPr>
        <w:tabs>
          <w:tab w:val="left" w:pos="1080"/>
        </w:tabs>
        <w:spacing w:after="0"/>
        <w:ind w:firstLine="0"/>
        <w:jc w:val="both"/>
      </w:pPr>
      <w:r w:rsidRPr="006244B6">
        <w:t>Развитие жилищного строительства.</w:t>
      </w:r>
    </w:p>
    <w:p w:rsidR="000629BA" w:rsidRDefault="000629BA" w:rsidP="00696224">
      <w:pPr>
        <w:pStyle w:val="BodyText"/>
        <w:numPr>
          <w:ilvl w:val="0"/>
          <w:numId w:val="4"/>
        </w:numPr>
        <w:tabs>
          <w:tab w:val="left" w:pos="1080"/>
        </w:tabs>
        <w:spacing w:after="0"/>
        <w:ind w:firstLine="0"/>
        <w:jc w:val="both"/>
      </w:pPr>
      <w:r w:rsidRPr="006244B6">
        <w:t>Социальное развитие.</w:t>
      </w:r>
    </w:p>
    <w:p w:rsidR="000629BA" w:rsidRPr="00DA6211" w:rsidRDefault="000629BA" w:rsidP="00696224">
      <w:pPr>
        <w:pStyle w:val="BodyText"/>
        <w:numPr>
          <w:ilvl w:val="0"/>
          <w:numId w:val="4"/>
        </w:numPr>
        <w:tabs>
          <w:tab w:val="left" w:pos="1080"/>
        </w:tabs>
        <w:spacing w:after="0"/>
        <w:ind w:firstLine="0"/>
        <w:jc w:val="both"/>
      </w:pPr>
      <w:r w:rsidRPr="0086457B">
        <w:rPr>
          <w:b/>
          <w:bCs/>
          <w:sz w:val="14"/>
          <w:szCs w:val="14"/>
        </w:rPr>
        <w:t xml:space="preserve"> </w:t>
      </w:r>
      <w:r w:rsidRPr="00DA6211">
        <w:t>Развитие кластера</w:t>
      </w:r>
      <w:r>
        <w:t>.</w:t>
      </w:r>
    </w:p>
    <w:p w:rsidR="000629BA" w:rsidRPr="006244B6" w:rsidRDefault="000629BA" w:rsidP="00696224">
      <w:pPr>
        <w:pStyle w:val="BodyText"/>
        <w:spacing w:after="0"/>
        <w:ind w:firstLine="709"/>
        <w:jc w:val="both"/>
      </w:pPr>
      <w:r w:rsidRPr="006244B6">
        <w:t>Перечень мероприятий и объем их финансирования в 201</w:t>
      </w:r>
      <w:r>
        <w:t>5</w:t>
      </w:r>
      <w:r w:rsidRPr="006244B6">
        <w:t xml:space="preserve"> году (плановый и фактический) приведены в приложении </w:t>
      </w:r>
      <w:r>
        <w:t xml:space="preserve">1 </w:t>
      </w:r>
      <w:r w:rsidRPr="006244B6">
        <w:t xml:space="preserve">к </w:t>
      </w:r>
      <w:r>
        <w:t xml:space="preserve">настоящему </w:t>
      </w:r>
      <w:r w:rsidRPr="006244B6">
        <w:t xml:space="preserve">отчету с разбивкой по направлениям </w:t>
      </w:r>
      <w:r>
        <w:t>развития</w:t>
      </w:r>
      <w:r w:rsidRPr="006244B6">
        <w:t xml:space="preserve"> и подведением итогов по каждому</w:t>
      </w:r>
      <w:r>
        <w:t xml:space="preserve"> под</w:t>
      </w:r>
      <w:r w:rsidRPr="006244B6">
        <w:t>разделу.</w:t>
      </w:r>
    </w:p>
    <w:p w:rsidR="000629BA" w:rsidRPr="006244B6" w:rsidRDefault="000629BA" w:rsidP="00696224">
      <w:pPr>
        <w:pStyle w:val="BodyText"/>
        <w:spacing w:after="0"/>
        <w:ind w:firstLine="709"/>
        <w:jc w:val="both"/>
        <w:rPr>
          <w:sz w:val="16"/>
          <w:szCs w:val="16"/>
        </w:rPr>
      </w:pPr>
    </w:p>
    <w:p w:rsidR="000629BA" w:rsidRPr="006244B6" w:rsidRDefault="000629BA" w:rsidP="00696224">
      <w:pPr>
        <w:ind w:firstLine="720"/>
        <w:jc w:val="both"/>
        <w:rPr>
          <w:b/>
          <w:bCs/>
        </w:rPr>
      </w:pPr>
      <w:r>
        <w:rPr>
          <w:b/>
          <w:bCs/>
        </w:rPr>
        <w:t>2.1.</w:t>
      </w:r>
      <w:r w:rsidRPr="006244B6">
        <w:rPr>
          <w:b/>
          <w:bCs/>
        </w:rPr>
        <w:t xml:space="preserve"> Развитие производительных сил</w:t>
      </w:r>
    </w:p>
    <w:p w:rsidR="000629BA" w:rsidRPr="00CD0BB4" w:rsidRDefault="000629BA" w:rsidP="00696224">
      <w:pPr>
        <w:ind w:firstLine="720"/>
        <w:jc w:val="both"/>
      </w:pPr>
      <w:r w:rsidRPr="000A1482">
        <w:t xml:space="preserve">Общий объем фактически потраченных средств по данному направлению составил </w:t>
      </w:r>
      <w:r w:rsidRPr="000A1482">
        <w:rPr>
          <w:b/>
          <w:bCs/>
        </w:rPr>
        <w:t>14</w:t>
      </w:r>
      <w:r>
        <w:rPr>
          <w:b/>
          <w:bCs/>
        </w:rPr>
        <w:t> </w:t>
      </w:r>
      <w:r w:rsidRPr="000A1482">
        <w:rPr>
          <w:b/>
          <w:bCs/>
        </w:rPr>
        <w:t>80</w:t>
      </w:r>
      <w:r>
        <w:rPr>
          <w:b/>
          <w:bCs/>
        </w:rPr>
        <w:t xml:space="preserve">6,8 </w:t>
      </w:r>
      <w:r w:rsidRPr="000A1482">
        <w:t xml:space="preserve">тыс. </w:t>
      </w:r>
      <w:r w:rsidRPr="00CD0BB4">
        <w:t xml:space="preserve">рублей (55,7% выполнение планового показателя). </w:t>
      </w:r>
    </w:p>
    <w:p w:rsidR="000629BA" w:rsidRPr="00696224" w:rsidRDefault="000629BA" w:rsidP="00696224">
      <w:pPr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696224">
        <w:t xml:space="preserve">Средства были направлены на </w:t>
      </w:r>
      <w:r w:rsidRPr="00696224">
        <w:rPr>
          <w:rStyle w:val="Strong"/>
          <w:rFonts w:ascii="Times New Roman" w:hAnsi="Times New Roman" w:cs="Times New Roman"/>
          <w:b w:val="0"/>
          <w:bCs w:val="0"/>
        </w:rPr>
        <w:t xml:space="preserve">реализацию проектов по развитию реального сектора экономики, в том числе развитие инфраструктуры поддержки предпринимательства, финансовую поддержку субъектов малого и среднего предпринимательства </w:t>
      </w:r>
      <w:r w:rsidRPr="00696224">
        <w:t>(МСП)</w:t>
      </w:r>
      <w:r w:rsidRPr="00696224">
        <w:rPr>
          <w:rStyle w:val="Strong"/>
          <w:rFonts w:ascii="Times New Roman" w:hAnsi="Times New Roman" w:cs="Times New Roman"/>
          <w:b w:val="0"/>
          <w:bCs w:val="0"/>
        </w:rPr>
        <w:t>, а также инвестиционные проекты предприятий Сарова.</w:t>
      </w:r>
    </w:p>
    <w:p w:rsidR="000629BA" w:rsidRDefault="000629BA" w:rsidP="00696224">
      <w:pPr>
        <w:ind w:firstLine="720"/>
        <w:jc w:val="both"/>
      </w:pPr>
      <w:r w:rsidRPr="000A1482">
        <w:t xml:space="preserve">Экономия бюджетных средств в сумме 4369 тыс. руб. </w:t>
      </w:r>
      <w:r>
        <w:t xml:space="preserve">и средств предприятий в размере 7424 </w:t>
      </w:r>
      <w:r w:rsidRPr="000A1482">
        <w:t>тыс. руб. образовалась в основном по причине того</w:t>
      </w:r>
      <w:r w:rsidRPr="00CD0BB4">
        <w:t xml:space="preserve">, что мероприятия муниципальной программы «Поддержка и развитие малого и среднего предпринимательства города Сарова Нижегородской области на 2015-2020 годы» носят </w:t>
      </w:r>
      <w:r w:rsidRPr="007A1909">
        <w:t>заявительный характер, т</w:t>
      </w:r>
      <w:r w:rsidRPr="00CD0BB4">
        <w:t>.е. субъект МСП в праве сам определять размер запрашиваемой субсидии. В 2015 году ряд субъектов МСП претендовали на меньший размер</w:t>
      </w:r>
      <w:r w:rsidRPr="000A1482">
        <w:t xml:space="preserve"> субсидий, чем предусмотрено программой, в связи с чем, финансовую поддержку получило запланированное число субъектов МСП, но в меньшем размере, чем ожидалось. Это обусловлено тем, что в современных экономических условиях, предприниматели стараются более рационально расходовать собственные средства и выбирают более бюджетные мероприятия, по которым в последствии получают возмещение, а сумма субсидий напрямую зависит от затрат, произведенных субъектом. </w:t>
      </w:r>
    </w:p>
    <w:p w:rsidR="000629BA" w:rsidRDefault="000629BA" w:rsidP="00696224">
      <w:pPr>
        <w:ind w:firstLine="720"/>
        <w:jc w:val="both"/>
      </w:pPr>
      <w:r w:rsidRPr="000A1482">
        <w:t xml:space="preserve">Кроме того, в связи с </w:t>
      </w:r>
      <w:r w:rsidRPr="00280455">
        <w:t xml:space="preserve">увеличением в </w:t>
      </w:r>
      <w:r w:rsidRPr="00280455">
        <w:rPr>
          <w:shd w:val="clear" w:color="auto" w:fill="FFFFFF"/>
        </w:rPr>
        <w:t>кредитн</w:t>
      </w:r>
      <w:r>
        <w:rPr>
          <w:shd w:val="clear" w:color="auto" w:fill="FFFFFF"/>
        </w:rPr>
        <w:t>ых</w:t>
      </w:r>
      <w:r w:rsidRPr="00280455">
        <w:rPr>
          <w:shd w:val="clear" w:color="auto" w:fill="FFFFFF"/>
        </w:rPr>
        <w:t xml:space="preserve"> организациях</w:t>
      </w:r>
      <w:r w:rsidRPr="00280455">
        <w:t xml:space="preserve"> </w:t>
      </w:r>
      <w:r>
        <w:t xml:space="preserve">(банки) </w:t>
      </w:r>
      <w:r w:rsidRPr="00280455">
        <w:t>процентной ставки по действующим кредитным обязательствам</w:t>
      </w:r>
      <w:r w:rsidRPr="000A1482">
        <w:t xml:space="preserve">, субъекты МСП стали досрочно погашать действующие кредиты (например, ООО «Исток»), поэтому прогнозируемая сумма возмещения части процентной ставки отличается от фактически предоставленной. </w:t>
      </w:r>
      <w:r>
        <w:t xml:space="preserve">Также в </w:t>
      </w:r>
      <w:r w:rsidRPr="000A1482">
        <w:t>связи с нестабильной ситуацией в стране предприниматели не рискуют оформлять новые кредитные обязательства (что повлекло снижение числа заявителей), а отдают предпочтение более дешевым образовательным программам и мероприятиям</w:t>
      </w:r>
      <w:r>
        <w:t>,</w:t>
      </w:r>
      <w:r w:rsidRPr="000A1482">
        <w:t xml:space="preserve"> что сказывается на сумме предоставляемых субсидий. </w:t>
      </w:r>
    </w:p>
    <w:p w:rsidR="000629BA" w:rsidRDefault="000629BA" w:rsidP="00696224">
      <w:pPr>
        <w:ind w:firstLine="720"/>
        <w:jc w:val="both"/>
        <w:rPr>
          <w:color w:val="0000FF"/>
        </w:rPr>
      </w:pPr>
    </w:p>
    <w:p w:rsidR="000629BA" w:rsidRPr="006244B6" w:rsidRDefault="000629BA" w:rsidP="00696224">
      <w:pPr>
        <w:pStyle w:val="BodyText"/>
        <w:spacing w:after="80"/>
        <w:ind w:firstLine="720"/>
        <w:jc w:val="both"/>
        <w:rPr>
          <w:b/>
          <w:bCs/>
        </w:rPr>
      </w:pPr>
      <w:r>
        <w:rPr>
          <w:b/>
          <w:bCs/>
        </w:rPr>
        <w:t>2.2</w:t>
      </w:r>
      <w:r w:rsidRPr="006244B6">
        <w:rPr>
          <w:b/>
          <w:bCs/>
        </w:rPr>
        <w:t>. Развитие инженерной инфраструктуры</w:t>
      </w:r>
    </w:p>
    <w:p w:rsidR="000629BA" w:rsidRPr="006244B6" w:rsidRDefault="000629BA" w:rsidP="00696224">
      <w:pPr>
        <w:ind w:firstLine="720"/>
        <w:jc w:val="both"/>
      </w:pPr>
      <w:r w:rsidRPr="00F4215B">
        <w:t xml:space="preserve">Общий объем финансирования составил </w:t>
      </w:r>
      <w:r w:rsidRPr="00F4215B">
        <w:rPr>
          <w:b/>
          <w:bCs/>
        </w:rPr>
        <w:t xml:space="preserve">106 399 </w:t>
      </w:r>
      <w:r w:rsidRPr="00F4215B">
        <w:t>тыс. рублей, что составило 94,2% выполнения планового показателя.</w:t>
      </w:r>
      <w:r>
        <w:t xml:space="preserve"> </w:t>
      </w:r>
      <w:r w:rsidRPr="006244B6">
        <w:t>В разделе "Развитие инженерной инфраструктуры" указана только часть мероприятий. Перечень мероприятий и фактические расходы в 201</w:t>
      </w:r>
      <w:r>
        <w:t>5</w:t>
      </w:r>
      <w:r w:rsidRPr="006244B6">
        <w:t xml:space="preserve"> году по электроснабжению, теплоснабжению, генерации, газоснабжению, водоснабжению и водоотведению представлены в отчете о выполнении </w:t>
      </w:r>
      <w:r w:rsidRPr="00F4215B">
        <w:t>«Программы комплексного развития систем коммунальной инфраструктуры города Сарова на 2011-2015 годы и на перспективу до 2020 года».</w:t>
      </w:r>
    </w:p>
    <w:p w:rsidR="000629BA" w:rsidRPr="006244B6" w:rsidRDefault="000629BA" w:rsidP="00696224">
      <w:pPr>
        <w:pStyle w:val="BodyText"/>
        <w:spacing w:after="0"/>
        <w:ind w:firstLine="720"/>
        <w:jc w:val="both"/>
      </w:pPr>
      <w:r w:rsidRPr="006244B6">
        <w:t xml:space="preserve">Снижение </w:t>
      </w:r>
      <w:r>
        <w:t xml:space="preserve">фактического </w:t>
      </w:r>
      <w:r w:rsidRPr="006244B6">
        <w:t>значения по сравнению с плановым произошло по отдельным мероприятиям:</w:t>
      </w:r>
    </w:p>
    <w:p w:rsidR="000629BA" w:rsidRDefault="000629BA" w:rsidP="00696224">
      <w:pPr>
        <w:jc w:val="both"/>
      </w:pPr>
      <w:r w:rsidRPr="006244B6">
        <w:tab/>
        <w:t>- Строительство контрольно-пропускного пункта № 4 (в т.ч. ПИР) - не освоенные средства включены в план расходов градообразующего предприятия на 201</w:t>
      </w:r>
      <w:r>
        <w:t>6</w:t>
      </w:r>
      <w:r w:rsidRPr="006244B6">
        <w:t xml:space="preserve"> год</w:t>
      </w:r>
      <w:r>
        <w:t xml:space="preserve"> для приобретения оборудования.</w:t>
      </w:r>
    </w:p>
    <w:p w:rsidR="000629BA" w:rsidRDefault="000629BA" w:rsidP="00696224">
      <w:pPr>
        <w:ind w:firstLine="720"/>
        <w:jc w:val="both"/>
      </w:pPr>
      <w:r w:rsidRPr="00720F78">
        <w:t xml:space="preserve">- Строительство улицы № 203 (КПП №4) – мероприятие не выполнено </w:t>
      </w:r>
      <w:r>
        <w:t>(план – 1250</w:t>
      </w:r>
      <w:r w:rsidRPr="00CA1890">
        <w:t xml:space="preserve"> </w:t>
      </w:r>
      <w:r>
        <w:t xml:space="preserve">тыс. руб., факт – 0) </w:t>
      </w:r>
      <w:r w:rsidRPr="00720F78">
        <w:t>в связи с не соблюдением подрядной организацией срока исполнения муниципального контракта</w:t>
      </w:r>
      <w:r>
        <w:t xml:space="preserve"> (срок выполнения – сентябрь 2016 года)</w:t>
      </w:r>
      <w:r w:rsidRPr="00720F78">
        <w:t>.</w:t>
      </w:r>
    </w:p>
    <w:p w:rsidR="000629BA" w:rsidRPr="00CA1890" w:rsidRDefault="000629BA" w:rsidP="00696224">
      <w:pPr>
        <w:ind w:firstLine="720"/>
        <w:jc w:val="both"/>
      </w:pPr>
      <w:r>
        <w:t xml:space="preserve">- </w:t>
      </w:r>
      <w:r w:rsidRPr="00CA1890">
        <w:t>Строительство инженерной и транспортной инфраструктуры района малоэтажной жилой застройки "Яблоневый сад" в г. Саров:</w:t>
      </w:r>
      <w:r>
        <w:t xml:space="preserve"> </w:t>
      </w:r>
      <w:r w:rsidRPr="00720F78">
        <w:t xml:space="preserve">в связи с не соблюдением подрядной </w:t>
      </w:r>
      <w:r w:rsidRPr="00CA1890">
        <w:t xml:space="preserve">организацией срока исполнения муниципального </w:t>
      </w:r>
      <w:r w:rsidRPr="007A1909">
        <w:t>контракта.</w:t>
      </w:r>
    </w:p>
    <w:p w:rsidR="000629BA" w:rsidRPr="00CA1890" w:rsidRDefault="000629BA" w:rsidP="00696224">
      <w:pPr>
        <w:ind w:firstLine="720"/>
        <w:jc w:val="both"/>
      </w:pPr>
      <w:r>
        <w:t xml:space="preserve">- </w:t>
      </w:r>
      <w:r w:rsidRPr="00CA1890">
        <w:t>Строительство общественного кладбища</w:t>
      </w:r>
      <w:r>
        <w:t>–</w:t>
      </w:r>
      <w:r w:rsidRPr="00CA1890">
        <w:t>ПИР</w:t>
      </w:r>
      <w:r>
        <w:t xml:space="preserve"> - </w:t>
      </w:r>
      <w:r w:rsidRPr="00720F78">
        <w:t>мероприятие выполнено</w:t>
      </w:r>
      <w:r>
        <w:t xml:space="preserve"> на 8,2%: исполнен только 1й этап проектно-изыскательских работ, прочие работы не выполнены </w:t>
      </w:r>
      <w:r w:rsidRPr="00720F78">
        <w:t>в связи с не соблюдением подрядной организацией срока исполнения муниципального контракта.</w:t>
      </w:r>
      <w:r>
        <w:t xml:space="preserve"> </w:t>
      </w:r>
    </w:p>
    <w:p w:rsidR="000629BA" w:rsidRPr="00C77E1A" w:rsidRDefault="000629BA" w:rsidP="00696224">
      <w:pPr>
        <w:jc w:val="both"/>
      </w:pPr>
    </w:p>
    <w:p w:rsidR="000629BA" w:rsidRPr="006244B6" w:rsidRDefault="000629BA" w:rsidP="00696224">
      <w:pPr>
        <w:pStyle w:val="BodyText"/>
        <w:spacing w:after="0"/>
        <w:ind w:firstLine="708"/>
        <w:jc w:val="both"/>
        <w:rPr>
          <w:b/>
          <w:bCs/>
        </w:rPr>
      </w:pPr>
      <w:r>
        <w:rPr>
          <w:b/>
          <w:bCs/>
        </w:rPr>
        <w:t>2.3</w:t>
      </w:r>
      <w:r w:rsidRPr="006244B6">
        <w:rPr>
          <w:b/>
          <w:bCs/>
        </w:rPr>
        <w:t>. Развитие жилищного строительства</w:t>
      </w:r>
    </w:p>
    <w:p w:rsidR="000629BA" w:rsidRPr="00C77E1A" w:rsidRDefault="000629BA" w:rsidP="00696224">
      <w:pPr>
        <w:ind w:firstLine="720"/>
        <w:jc w:val="both"/>
      </w:pPr>
      <w:r w:rsidRPr="00C77E1A">
        <w:t xml:space="preserve">Общий объем финансирования составил </w:t>
      </w:r>
      <w:r w:rsidRPr="00C77E1A">
        <w:rPr>
          <w:b/>
          <w:bCs/>
        </w:rPr>
        <w:t>1</w:t>
      </w:r>
      <w:r>
        <w:rPr>
          <w:b/>
          <w:bCs/>
        </w:rPr>
        <w:t> </w:t>
      </w:r>
      <w:r w:rsidRPr="00C77E1A">
        <w:rPr>
          <w:b/>
          <w:bCs/>
        </w:rPr>
        <w:t>938</w:t>
      </w:r>
      <w:r>
        <w:rPr>
          <w:b/>
          <w:bCs/>
        </w:rPr>
        <w:t> </w:t>
      </w:r>
      <w:r w:rsidRPr="00C77E1A">
        <w:rPr>
          <w:b/>
          <w:bCs/>
        </w:rPr>
        <w:t>83</w:t>
      </w:r>
      <w:r>
        <w:rPr>
          <w:b/>
          <w:bCs/>
        </w:rPr>
        <w:t>8,6</w:t>
      </w:r>
      <w:r w:rsidRPr="00C77E1A">
        <w:rPr>
          <w:b/>
          <w:bCs/>
        </w:rPr>
        <w:t xml:space="preserve"> </w:t>
      </w:r>
      <w:r w:rsidRPr="00C77E1A">
        <w:t xml:space="preserve">тыс. рублей (94% </w:t>
      </w:r>
      <w:r>
        <w:t>от</w:t>
      </w:r>
      <w:r w:rsidRPr="00C77E1A">
        <w:t xml:space="preserve"> планового показателя).</w:t>
      </w:r>
    </w:p>
    <w:p w:rsidR="000629BA" w:rsidRDefault="000629BA" w:rsidP="00696224">
      <w:pPr>
        <w:ind w:firstLine="708"/>
        <w:jc w:val="both"/>
      </w:pPr>
      <w:r>
        <w:t>Отклонение фактического</w:t>
      </w:r>
      <w:r w:rsidRPr="006244B6">
        <w:t xml:space="preserve"> показателя произошло по следующим мероприятиям:</w:t>
      </w:r>
    </w:p>
    <w:p w:rsidR="000629BA" w:rsidRPr="00985892" w:rsidRDefault="000629BA" w:rsidP="00696224">
      <w:pPr>
        <w:numPr>
          <w:ilvl w:val="0"/>
          <w:numId w:val="17"/>
        </w:numPr>
        <w:tabs>
          <w:tab w:val="clear" w:pos="1320"/>
          <w:tab w:val="num" w:pos="1080"/>
        </w:tabs>
        <w:ind w:left="0" w:firstLine="720"/>
        <w:jc w:val="both"/>
      </w:pPr>
      <w:r w:rsidRPr="00985892">
        <w:t>Строительство жилых домов № 5 и № 6 в МКР 22 (ООО "СаровИнвест") – уточнены фактические затраты застройщика в сторону уменьшения.</w:t>
      </w:r>
    </w:p>
    <w:p w:rsidR="000629BA" w:rsidRPr="00985892" w:rsidRDefault="000629BA" w:rsidP="00696224">
      <w:pPr>
        <w:numPr>
          <w:ilvl w:val="0"/>
          <w:numId w:val="17"/>
        </w:numPr>
        <w:tabs>
          <w:tab w:val="clear" w:pos="1320"/>
          <w:tab w:val="num" w:pos="1080"/>
        </w:tabs>
        <w:ind w:left="0" w:firstLine="720"/>
        <w:jc w:val="both"/>
      </w:pPr>
      <w:r w:rsidRPr="00985892">
        <w:t>Строительство МКД № 2 и МКД № 3 по пр.Музрукова, д.39 (ООО "СаровИнвест") - мероприятия не выполнены в связи с тем, что жилые дома не введены в эксплуатацию в 2015 году: разрешения на строительство указанных домов выданы сроком до 10.05.2016.</w:t>
      </w:r>
    </w:p>
    <w:p w:rsidR="000629BA" w:rsidRPr="006244B6" w:rsidRDefault="000629BA" w:rsidP="00696224">
      <w:pPr>
        <w:ind w:firstLine="708"/>
        <w:jc w:val="both"/>
      </w:pPr>
    </w:p>
    <w:p w:rsidR="000629BA" w:rsidRPr="00985892" w:rsidRDefault="000629BA" w:rsidP="00696224">
      <w:pPr>
        <w:numPr>
          <w:ilvl w:val="0"/>
          <w:numId w:val="7"/>
        </w:numPr>
        <w:tabs>
          <w:tab w:val="clear" w:pos="1320"/>
          <w:tab w:val="num" w:pos="1080"/>
        </w:tabs>
        <w:ind w:left="0" w:firstLine="720"/>
        <w:jc w:val="both"/>
      </w:pPr>
      <w:r w:rsidRPr="00985892">
        <w:t>Капитальный ремонт участков тепловых сетей - мероприятие полностью выполнено</w:t>
      </w:r>
      <w:r>
        <w:t>. Э</w:t>
      </w:r>
      <w:r w:rsidRPr="00985892">
        <w:t>кономи</w:t>
      </w:r>
      <w:r>
        <w:t>я</w:t>
      </w:r>
      <w:r w:rsidRPr="00985892">
        <w:t xml:space="preserve"> сложи</w:t>
      </w:r>
      <w:r>
        <w:t>лась</w:t>
      </w:r>
      <w:r w:rsidRPr="00985892">
        <w:t xml:space="preserve"> по результатам проведения конкурсных процедур.</w:t>
      </w:r>
    </w:p>
    <w:p w:rsidR="000629BA" w:rsidRPr="00985892" w:rsidRDefault="000629BA" w:rsidP="00696224">
      <w:pPr>
        <w:numPr>
          <w:ilvl w:val="0"/>
          <w:numId w:val="7"/>
        </w:numPr>
        <w:tabs>
          <w:tab w:val="clear" w:pos="1320"/>
          <w:tab w:val="num" w:pos="540"/>
          <w:tab w:val="num" w:pos="1080"/>
        </w:tabs>
        <w:ind w:left="0" w:firstLine="720"/>
        <w:jc w:val="both"/>
      </w:pPr>
      <w:r w:rsidRPr="00985892">
        <w:t>Капитальный ремонт муниципального жилищного фонда - мероприятие полностью выполнено</w:t>
      </w:r>
      <w:r>
        <w:t>. Э</w:t>
      </w:r>
      <w:r w:rsidRPr="00985892">
        <w:t>кономи</w:t>
      </w:r>
      <w:r>
        <w:t>я</w:t>
      </w:r>
      <w:r w:rsidRPr="00985892">
        <w:t xml:space="preserve"> сложи</w:t>
      </w:r>
      <w:r>
        <w:t>лась</w:t>
      </w:r>
      <w:r w:rsidRPr="00985892">
        <w:t xml:space="preserve"> по результатам проведения конкурсных процедур.</w:t>
      </w:r>
    </w:p>
    <w:p w:rsidR="000629BA" w:rsidRPr="006244B6" w:rsidRDefault="000629BA" w:rsidP="00696224">
      <w:pPr>
        <w:ind w:firstLine="540"/>
        <w:jc w:val="both"/>
      </w:pPr>
    </w:p>
    <w:p w:rsidR="000629BA" w:rsidRPr="006244B6" w:rsidRDefault="000629BA" w:rsidP="00696224">
      <w:pPr>
        <w:pStyle w:val="BodyText"/>
        <w:spacing w:after="0"/>
        <w:ind w:firstLine="708"/>
        <w:jc w:val="both"/>
        <w:rPr>
          <w:b/>
          <w:bCs/>
        </w:rPr>
      </w:pPr>
      <w:r>
        <w:rPr>
          <w:b/>
          <w:bCs/>
        </w:rPr>
        <w:t>2.4</w:t>
      </w:r>
      <w:r w:rsidRPr="006244B6">
        <w:rPr>
          <w:b/>
          <w:bCs/>
        </w:rPr>
        <w:t>. Социальное развитие</w:t>
      </w:r>
    </w:p>
    <w:p w:rsidR="000629BA" w:rsidRDefault="000629BA" w:rsidP="00696224">
      <w:pPr>
        <w:ind w:firstLine="720"/>
        <w:jc w:val="both"/>
      </w:pPr>
    </w:p>
    <w:p w:rsidR="000629BA" w:rsidRPr="00977D9C" w:rsidRDefault="000629BA" w:rsidP="00696224">
      <w:pPr>
        <w:ind w:firstLine="720"/>
        <w:jc w:val="both"/>
      </w:pPr>
      <w:r w:rsidRPr="00977D9C">
        <w:t xml:space="preserve">Общий объем финансирования составил </w:t>
      </w:r>
      <w:r w:rsidRPr="00977D9C">
        <w:rPr>
          <w:b/>
          <w:bCs/>
        </w:rPr>
        <w:t>192</w:t>
      </w:r>
      <w:r>
        <w:rPr>
          <w:b/>
          <w:bCs/>
        </w:rPr>
        <w:t> </w:t>
      </w:r>
      <w:r w:rsidRPr="00977D9C">
        <w:rPr>
          <w:b/>
          <w:bCs/>
        </w:rPr>
        <w:t>60</w:t>
      </w:r>
      <w:r>
        <w:rPr>
          <w:b/>
          <w:bCs/>
        </w:rPr>
        <w:t>8</w:t>
      </w:r>
      <w:r w:rsidRPr="00977D9C">
        <w:rPr>
          <w:b/>
          <w:bCs/>
        </w:rPr>
        <w:t xml:space="preserve"> </w:t>
      </w:r>
      <w:r w:rsidRPr="00977D9C">
        <w:t>тыс. рублей, исполнение мероприятий данного раздела составило 99,2%. Невыполнение план</w:t>
      </w:r>
      <w:r>
        <w:t>а по</w:t>
      </w:r>
      <w:r w:rsidRPr="00977D9C">
        <w:t xml:space="preserve"> финансировани</w:t>
      </w:r>
      <w:r>
        <w:t>ю</w:t>
      </w:r>
      <w:r w:rsidRPr="00977D9C">
        <w:t xml:space="preserve"> произошло по следующим мероприятиям:</w:t>
      </w:r>
    </w:p>
    <w:p w:rsidR="000629BA" w:rsidRPr="00977D9C" w:rsidRDefault="000629BA" w:rsidP="00696224">
      <w:pPr>
        <w:numPr>
          <w:ilvl w:val="0"/>
          <w:numId w:val="18"/>
        </w:numPr>
        <w:tabs>
          <w:tab w:val="clear" w:pos="1320"/>
          <w:tab w:val="num" w:pos="1080"/>
        </w:tabs>
        <w:ind w:left="0" w:firstLine="720"/>
        <w:jc w:val="both"/>
      </w:pPr>
      <w:r w:rsidRPr="00977D9C">
        <w:t>Строительство детского сада-яслей в микрорайоне 15 - мероприятие полностью выполнено</w:t>
      </w:r>
      <w:r>
        <w:t>.</w:t>
      </w:r>
      <w:r w:rsidRPr="00977D9C">
        <w:t xml:space="preserve"> </w:t>
      </w:r>
      <w:r>
        <w:t>Э</w:t>
      </w:r>
      <w:r w:rsidRPr="00977D9C">
        <w:t>кономи</w:t>
      </w:r>
      <w:r>
        <w:t>я</w:t>
      </w:r>
      <w:r w:rsidRPr="00977D9C">
        <w:t xml:space="preserve"> сложи</w:t>
      </w:r>
      <w:r>
        <w:t>лась</w:t>
      </w:r>
      <w:r w:rsidRPr="00977D9C">
        <w:t xml:space="preserve"> по результатам проведения конкурсных процедур.</w:t>
      </w:r>
    </w:p>
    <w:p w:rsidR="000629BA" w:rsidRPr="00977D9C" w:rsidRDefault="000629BA" w:rsidP="00696224">
      <w:pPr>
        <w:ind w:firstLine="720"/>
        <w:jc w:val="both"/>
      </w:pPr>
      <w:r>
        <w:t xml:space="preserve">-   </w:t>
      </w:r>
      <w:r w:rsidRPr="00977D9C">
        <w:t xml:space="preserve">Реконструкция комплекса зданий детско-юношеского центра – на конец 2015 года по результатам проведения конкурсных процедур стоимость мероприятия </w:t>
      </w:r>
      <w:r>
        <w:t xml:space="preserve">изменилась, </w:t>
      </w:r>
      <w:r w:rsidRPr="00977D9C">
        <w:t>фактически выполнено работ на</w:t>
      </w:r>
      <w:r>
        <w:t xml:space="preserve"> меньшую сумму</w:t>
      </w:r>
      <w:r w:rsidRPr="00977D9C">
        <w:t>, невыполнение в размере произошло в связи с нарушением подрядными организациями сроков исполнения муниципального контракта.</w:t>
      </w:r>
    </w:p>
    <w:p w:rsidR="000629BA" w:rsidRDefault="000629BA" w:rsidP="00696224">
      <w:pPr>
        <w:ind w:firstLine="720"/>
        <w:jc w:val="both"/>
        <w:rPr>
          <w:b/>
          <w:bCs/>
        </w:rPr>
      </w:pPr>
    </w:p>
    <w:p w:rsidR="000629BA" w:rsidRPr="00DA6211" w:rsidRDefault="000629BA" w:rsidP="00696224">
      <w:pPr>
        <w:ind w:firstLine="720"/>
        <w:jc w:val="both"/>
        <w:rPr>
          <w:b/>
          <w:bCs/>
        </w:rPr>
      </w:pPr>
      <w:r w:rsidRPr="00DA6211">
        <w:rPr>
          <w:b/>
          <w:bCs/>
        </w:rPr>
        <w:t>2.5. Развитие кластера</w:t>
      </w:r>
      <w:r>
        <w:rPr>
          <w:b/>
          <w:bCs/>
        </w:rPr>
        <w:t>.</w:t>
      </w:r>
    </w:p>
    <w:p w:rsidR="000629BA" w:rsidRPr="00CB2E4C" w:rsidRDefault="000629BA" w:rsidP="00696224">
      <w:pPr>
        <w:ind w:firstLine="720"/>
        <w:jc w:val="both"/>
      </w:pPr>
      <w:r w:rsidRPr="00D47B5B">
        <w:t xml:space="preserve">Общий объем фактически потраченных средств </w:t>
      </w:r>
      <w:r>
        <w:t xml:space="preserve">по данному направлению </w:t>
      </w:r>
      <w:r w:rsidRPr="00CB2E4C">
        <w:t xml:space="preserve">составил </w:t>
      </w:r>
      <w:r>
        <w:rPr>
          <w:b/>
          <w:bCs/>
        </w:rPr>
        <w:t>25</w:t>
      </w:r>
      <w:r w:rsidRPr="00CB2E4C">
        <w:rPr>
          <w:b/>
          <w:bCs/>
        </w:rPr>
        <w:t xml:space="preserve">788,8 </w:t>
      </w:r>
      <w:r w:rsidRPr="00CB2E4C">
        <w:t xml:space="preserve">тыс. рублей (46,5% выполнение планового показателя): </w:t>
      </w:r>
    </w:p>
    <w:p w:rsidR="000629BA" w:rsidRPr="00FE2072" w:rsidRDefault="000629BA" w:rsidP="00696224">
      <w:pPr>
        <w:ind w:firstLine="720"/>
        <w:jc w:val="both"/>
      </w:pPr>
      <w:r w:rsidRPr="00FE2072">
        <w:t>На исполнение мероприятия «Субсидии на обеспечение деятельности АНО «Центр развития Саровского инновационного кластера» (в т.ч. организаций на базе ЦРК)» средства субсидии</w:t>
      </w:r>
      <w:r>
        <w:t xml:space="preserve"> </w:t>
      </w:r>
      <w:r w:rsidRPr="00FE2072">
        <w:t>поступили в декабре 2015 года и не успели полностью освоиться. Большая часть фактических расходов будет осуществлена в первом полугодии 2016 года, в основном это закупка оборудования для оснащения центра гибкого производства и макетирования</w:t>
      </w:r>
    </w:p>
    <w:p w:rsidR="000629BA" w:rsidRPr="00FE2072" w:rsidRDefault="000629BA" w:rsidP="00696224">
      <w:pPr>
        <w:ind w:firstLine="720"/>
        <w:jc w:val="both"/>
      </w:pPr>
    </w:p>
    <w:p w:rsidR="000629BA" w:rsidRDefault="000629BA" w:rsidP="00696224">
      <w:pPr>
        <w:ind w:firstLine="720"/>
        <w:jc w:val="both"/>
      </w:pPr>
      <w:r w:rsidRPr="00FE2072">
        <w:t xml:space="preserve">В целом общий объем фактического финансирования мероприятий Программы в 2015 году составил </w:t>
      </w:r>
      <w:r w:rsidRPr="00FE2072">
        <w:rPr>
          <w:b/>
          <w:bCs/>
        </w:rPr>
        <w:t>2</w:t>
      </w:r>
      <w:r>
        <w:rPr>
          <w:b/>
          <w:bCs/>
        </w:rPr>
        <w:t> </w:t>
      </w:r>
      <w:r w:rsidRPr="00FE2072">
        <w:rPr>
          <w:b/>
          <w:bCs/>
        </w:rPr>
        <w:t>278</w:t>
      </w:r>
      <w:r>
        <w:rPr>
          <w:b/>
          <w:bCs/>
        </w:rPr>
        <w:t> </w:t>
      </w:r>
      <w:r w:rsidRPr="00FE2072">
        <w:rPr>
          <w:b/>
          <w:bCs/>
        </w:rPr>
        <w:t>44</w:t>
      </w:r>
      <w:r>
        <w:rPr>
          <w:b/>
          <w:bCs/>
        </w:rPr>
        <w:t xml:space="preserve">0,7 </w:t>
      </w:r>
      <w:r w:rsidRPr="00FE2072">
        <w:t>тыс. рублей или 92,9% от плана. В том числе, за счет средств</w:t>
      </w:r>
      <w:r>
        <w:t>:</w:t>
      </w:r>
    </w:p>
    <w:p w:rsidR="000629BA" w:rsidRDefault="000629BA" w:rsidP="00696224">
      <w:pPr>
        <w:numPr>
          <w:ilvl w:val="0"/>
          <w:numId w:val="19"/>
        </w:numPr>
        <w:jc w:val="both"/>
      </w:pPr>
      <w:r w:rsidRPr="00FE2072">
        <w:t xml:space="preserve">федерального бюджета объем финансирования составил 7 480 тыс. рублей, </w:t>
      </w:r>
    </w:p>
    <w:p w:rsidR="000629BA" w:rsidRDefault="000629BA" w:rsidP="00696224">
      <w:pPr>
        <w:numPr>
          <w:ilvl w:val="0"/>
          <w:numId w:val="19"/>
        </w:numPr>
        <w:jc w:val="both"/>
      </w:pPr>
      <w:r w:rsidRPr="00FE2072">
        <w:t xml:space="preserve">областного бюджета – 20 092,3 тыс. рублей, </w:t>
      </w:r>
    </w:p>
    <w:p w:rsidR="000629BA" w:rsidRDefault="000629BA" w:rsidP="00696224">
      <w:pPr>
        <w:numPr>
          <w:ilvl w:val="0"/>
          <w:numId w:val="19"/>
        </w:numPr>
        <w:jc w:val="both"/>
      </w:pPr>
      <w:r w:rsidRPr="00FE2072">
        <w:t xml:space="preserve">местного бюджета – 236 514,4 тыс. рублей, </w:t>
      </w:r>
    </w:p>
    <w:p w:rsidR="000629BA" w:rsidRPr="00FE2072" w:rsidRDefault="000629BA" w:rsidP="00696224">
      <w:pPr>
        <w:numPr>
          <w:ilvl w:val="0"/>
          <w:numId w:val="19"/>
        </w:numPr>
        <w:jc w:val="both"/>
      </w:pPr>
      <w:r w:rsidRPr="00FE2072">
        <w:t>расходы из внебюджетных источников составили 2 014 354 тыс. рублей.</w:t>
      </w:r>
    </w:p>
    <w:p w:rsidR="000629BA" w:rsidRPr="006244B6" w:rsidRDefault="000629BA" w:rsidP="00696224">
      <w:pPr>
        <w:pStyle w:val="BodyText"/>
        <w:spacing w:after="0"/>
        <w:ind w:firstLine="708"/>
        <w:jc w:val="both"/>
      </w:pPr>
      <w:r w:rsidRPr="00FE2072">
        <w:t xml:space="preserve"> По направлениям развития города Сарова выполнение Программы в 201</w:t>
      </w:r>
      <w:r>
        <w:t>5</w:t>
      </w:r>
      <w:r w:rsidRPr="00FE2072">
        <w:t xml:space="preserve"> году выглядит следующим</w:t>
      </w:r>
      <w:r w:rsidRPr="006244B6">
        <w:t xml:space="preserve"> образом:</w:t>
      </w:r>
    </w:p>
    <w:p w:rsidR="000629BA" w:rsidRPr="006244B6" w:rsidRDefault="000629BA" w:rsidP="00696224">
      <w:pPr>
        <w:pStyle w:val="BodyText"/>
        <w:spacing w:after="0"/>
        <w:ind w:firstLine="708"/>
        <w:jc w:val="both"/>
        <w:rPr>
          <w:b/>
          <w:bCs/>
        </w:rPr>
      </w:pPr>
    </w:p>
    <w:tbl>
      <w:tblPr>
        <w:tblW w:w="10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5"/>
        <w:gridCol w:w="1530"/>
        <w:gridCol w:w="1530"/>
        <w:gridCol w:w="1197"/>
      </w:tblGrid>
      <w:tr w:rsidR="000629BA" w:rsidRPr="006244B6">
        <w:trPr>
          <w:trHeight w:val="190"/>
        </w:trPr>
        <w:tc>
          <w:tcPr>
            <w:tcW w:w="5765" w:type="dxa"/>
            <w:vMerge w:val="restart"/>
            <w:vAlign w:val="center"/>
          </w:tcPr>
          <w:p w:rsidR="000629BA" w:rsidRPr="006244B6" w:rsidRDefault="000629BA" w:rsidP="005228D2">
            <w:pPr>
              <w:jc w:val="center"/>
            </w:pPr>
            <w:r w:rsidRPr="006244B6">
              <w:t>Направления развития ЗАТО Саров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0629BA" w:rsidRPr="006244B6" w:rsidRDefault="000629BA" w:rsidP="005228D2">
            <w:pPr>
              <w:jc w:val="center"/>
            </w:pPr>
            <w:r w:rsidRPr="006244B6">
              <w:t>201</w:t>
            </w:r>
            <w:r>
              <w:t>5</w:t>
            </w:r>
            <w:r w:rsidRPr="006244B6">
              <w:t xml:space="preserve"> год, тыс. руб.</w:t>
            </w:r>
          </w:p>
        </w:tc>
        <w:tc>
          <w:tcPr>
            <w:tcW w:w="1197" w:type="dxa"/>
            <w:vMerge w:val="restart"/>
            <w:noWrap/>
            <w:vAlign w:val="center"/>
          </w:tcPr>
          <w:p w:rsidR="000629BA" w:rsidRPr="006244B6" w:rsidRDefault="000629BA" w:rsidP="005228D2">
            <w:pPr>
              <w:jc w:val="center"/>
            </w:pPr>
            <w:r w:rsidRPr="006244B6">
              <w:t>%</w:t>
            </w:r>
          </w:p>
        </w:tc>
      </w:tr>
      <w:tr w:rsidR="000629BA" w:rsidRPr="006244B6">
        <w:trPr>
          <w:trHeight w:val="86"/>
        </w:trPr>
        <w:tc>
          <w:tcPr>
            <w:tcW w:w="5765" w:type="dxa"/>
            <w:vMerge/>
            <w:vAlign w:val="center"/>
          </w:tcPr>
          <w:p w:rsidR="000629BA" w:rsidRPr="006244B6" w:rsidRDefault="000629BA" w:rsidP="005228D2">
            <w:pPr>
              <w:jc w:val="center"/>
            </w:pPr>
          </w:p>
        </w:tc>
        <w:tc>
          <w:tcPr>
            <w:tcW w:w="1530" w:type="dxa"/>
            <w:noWrap/>
            <w:vAlign w:val="center"/>
          </w:tcPr>
          <w:p w:rsidR="000629BA" w:rsidRPr="006244B6" w:rsidRDefault="000629BA" w:rsidP="005228D2">
            <w:pPr>
              <w:jc w:val="center"/>
            </w:pPr>
            <w:r w:rsidRPr="006244B6">
              <w:t xml:space="preserve">План </w:t>
            </w:r>
          </w:p>
        </w:tc>
        <w:tc>
          <w:tcPr>
            <w:tcW w:w="1530" w:type="dxa"/>
            <w:noWrap/>
            <w:vAlign w:val="center"/>
          </w:tcPr>
          <w:p w:rsidR="000629BA" w:rsidRPr="006244B6" w:rsidRDefault="000629BA" w:rsidP="005228D2">
            <w:pPr>
              <w:jc w:val="center"/>
            </w:pPr>
            <w:r w:rsidRPr="006244B6">
              <w:t>Факт</w:t>
            </w:r>
          </w:p>
        </w:tc>
        <w:tc>
          <w:tcPr>
            <w:tcW w:w="1197" w:type="dxa"/>
            <w:vMerge/>
            <w:noWrap/>
            <w:vAlign w:val="center"/>
          </w:tcPr>
          <w:p w:rsidR="000629BA" w:rsidRPr="006244B6" w:rsidRDefault="000629BA" w:rsidP="005228D2">
            <w:pPr>
              <w:jc w:val="center"/>
            </w:pPr>
          </w:p>
        </w:tc>
      </w:tr>
      <w:tr w:rsidR="000629BA" w:rsidRPr="00FE2072">
        <w:trPr>
          <w:trHeight w:val="405"/>
        </w:trPr>
        <w:tc>
          <w:tcPr>
            <w:tcW w:w="5765" w:type="dxa"/>
            <w:vAlign w:val="center"/>
          </w:tcPr>
          <w:p w:rsidR="000629BA" w:rsidRPr="00FE2072" w:rsidRDefault="000629BA" w:rsidP="005228D2">
            <w:r w:rsidRPr="00FE2072">
              <w:t>Развитие производительных сил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26 600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14 806,8</w:t>
            </w:r>
          </w:p>
        </w:tc>
        <w:tc>
          <w:tcPr>
            <w:tcW w:w="1197" w:type="dxa"/>
            <w:noWrap/>
            <w:vAlign w:val="center"/>
          </w:tcPr>
          <w:p w:rsidR="000629BA" w:rsidRPr="00FE2072" w:rsidRDefault="000629BA" w:rsidP="005228D2">
            <w:pPr>
              <w:jc w:val="center"/>
            </w:pPr>
            <w:r w:rsidRPr="00FE2072">
              <w:t>55,7</w:t>
            </w:r>
          </w:p>
        </w:tc>
      </w:tr>
      <w:tr w:rsidR="000629BA" w:rsidRPr="00FE2072">
        <w:trPr>
          <w:trHeight w:val="405"/>
        </w:trPr>
        <w:tc>
          <w:tcPr>
            <w:tcW w:w="5765" w:type="dxa"/>
            <w:vAlign w:val="center"/>
          </w:tcPr>
          <w:p w:rsidR="000629BA" w:rsidRPr="00FE2072" w:rsidRDefault="000629BA" w:rsidP="005228D2">
            <w:r w:rsidRPr="00FE2072">
              <w:t>Развитие инженерной инфраструктуры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113 008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106 399</w:t>
            </w:r>
          </w:p>
        </w:tc>
        <w:tc>
          <w:tcPr>
            <w:tcW w:w="1197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94,2</w:t>
            </w:r>
          </w:p>
        </w:tc>
      </w:tr>
      <w:tr w:rsidR="000629BA" w:rsidRPr="00FE2072">
        <w:trPr>
          <w:trHeight w:val="405"/>
        </w:trPr>
        <w:tc>
          <w:tcPr>
            <w:tcW w:w="5765" w:type="dxa"/>
            <w:vAlign w:val="center"/>
          </w:tcPr>
          <w:p w:rsidR="000629BA" w:rsidRPr="00FE2072" w:rsidRDefault="000629BA" w:rsidP="005228D2">
            <w:r w:rsidRPr="00FE2072">
              <w:t>Развитие жилищного строительства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2 062 375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1 938 838,6</w:t>
            </w:r>
          </w:p>
        </w:tc>
        <w:tc>
          <w:tcPr>
            <w:tcW w:w="1197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94,0</w:t>
            </w:r>
          </w:p>
        </w:tc>
      </w:tr>
      <w:tr w:rsidR="000629BA" w:rsidRPr="00FE2072">
        <w:trPr>
          <w:trHeight w:val="405"/>
        </w:trPr>
        <w:tc>
          <w:tcPr>
            <w:tcW w:w="5765" w:type="dxa"/>
            <w:vAlign w:val="center"/>
          </w:tcPr>
          <w:p w:rsidR="000629BA" w:rsidRPr="00FE2072" w:rsidRDefault="000629BA" w:rsidP="005228D2">
            <w:r w:rsidRPr="00FE2072">
              <w:t>Социальное развитие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194 123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192 60</w:t>
            </w:r>
            <w:r>
              <w:t>8</w:t>
            </w:r>
          </w:p>
        </w:tc>
        <w:tc>
          <w:tcPr>
            <w:tcW w:w="1197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99,2</w:t>
            </w:r>
          </w:p>
        </w:tc>
      </w:tr>
      <w:tr w:rsidR="000629BA" w:rsidRPr="00FE2072">
        <w:trPr>
          <w:trHeight w:val="405"/>
        </w:trPr>
        <w:tc>
          <w:tcPr>
            <w:tcW w:w="5765" w:type="dxa"/>
            <w:vAlign w:val="center"/>
          </w:tcPr>
          <w:p w:rsidR="000629BA" w:rsidRPr="00FE2072" w:rsidRDefault="000629BA" w:rsidP="005228D2">
            <w:r w:rsidRPr="00FE2072">
              <w:t>Развитие кластера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55 494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25 788,8</w:t>
            </w:r>
          </w:p>
        </w:tc>
        <w:tc>
          <w:tcPr>
            <w:tcW w:w="1197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46,5</w:t>
            </w:r>
          </w:p>
        </w:tc>
      </w:tr>
      <w:tr w:rsidR="000629BA" w:rsidRPr="00FE2072">
        <w:trPr>
          <w:trHeight w:val="405"/>
        </w:trPr>
        <w:tc>
          <w:tcPr>
            <w:tcW w:w="5765" w:type="dxa"/>
            <w:vAlign w:val="center"/>
          </w:tcPr>
          <w:p w:rsidR="000629BA" w:rsidRPr="00FE2072" w:rsidRDefault="000629BA" w:rsidP="005228D2">
            <w:pPr>
              <w:jc w:val="center"/>
              <w:rPr>
                <w:b/>
                <w:bCs/>
              </w:rPr>
            </w:pPr>
            <w:r w:rsidRPr="00FE2072">
              <w:rPr>
                <w:b/>
                <w:bCs/>
              </w:rPr>
              <w:t>Всего по Программе: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  <w:rPr>
                <w:b/>
                <w:bCs/>
              </w:rPr>
            </w:pPr>
            <w:r w:rsidRPr="00FE2072">
              <w:rPr>
                <w:b/>
                <w:bCs/>
              </w:rPr>
              <w:t>2 451 599</w:t>
            </w:r>
          </w:p>
        </w:tc>
        <w:tc>
          <w:tcPr>
            <w:tcW w:w="1530" w:type="dxa"/>
            <w:noWrap/>
            <w:vAlign w:val="bottom"/>
          </w:tcPr>
          <w:p w:rsidR="000629BA" w:rsidRPr="00FE2072" w:rsidRDefault="000629BA" w:rsidP="005228D2">
            <w:pPr>
              <w:jc w:val="center"/>
              <w:rPr>
                <w:b/>
                <w:bCs/>
              </w:rPr>
            </w:pPr>
            <w:r w:rsidRPr="00FE2072">
              <w:rPr>
                <w:b/>
                <w:bCs/>
              </w:rPr>
              <w:t>2 278 44</w:t>
            </w:r>
            <w:r>
              <w:rPr>
                <w:b/>
                <w:bCs/>
              </w:rPr>
              <w:t>0,7</w:t>
            </w:r>
          </w:p>
        </w:tc>
        <w:tc>
          <w:tcPr>
            <w:tcW w:w="1197" w:type="dxa"/>
            <w:noWrap/>
            <w:vAlign w:val="bottom"/>
          </w:tcPr>
          <w:p w:rsidR="000629BA" w:rsidRPr="00FE2072" w:rsidRDefault="000629BA" w:rsidP="005228D2">
            <w:pPr>
              <w:jc w:val="center"/>
            </w:pPr>
            <w:r w:rsidRPr="00FE2072">
              <w:t>92,9</w:t>
            </w:r>
          </w:p>
        </w:tc>
      </w:tr>
    </w:tbl>
    <w:p w:rsidR="000629BA" w:rsidRDefault="000629BA" w:rsidP="00696224">
      <w:pPr>
        <w:tabs>
          <w:tab w:val="left" w:pos="0"/>
          <w:tab w:val="left" w:pos="720"/>
        </w:tabs>
        <w:jc w:val="both"/>
        <w:rPr>
          <w:b/>
          <w:bCs/>
        </w:rPr>
      </w:pPr>
    </w:p>
    <w:p w:rsidR="000629BA" w:rsidRPr="006244B6" w:rsidRDefault="000629BA" w:rsidP="00696224">
      <w:pPr>
        <w:tabs>
          <w:tab w:val="left" w:pos="0"/>
          <w:tab w:val="left" w:pos="720"/>
        </w:tabs>
        <w:jc w:val="both"/>
        <w:rPr>
          <w:b/>
          <w:bCs/>
        </w:rPr>
      </w:pPr>
    </w:p>
    <w:p w:rsidR="000629BA" w:rsidRPr="006244B6" w:rsidRDefault="000629BA" w:rsidP="00696224">
      <w:pPr>
        <w:tabs>
          <w:tab w:val="left" w:pos="0"/>
          <w:tab w:val="left" w:pos="720"/>
        </w:tabs>
        <w:spacing w:after="120"/>
        <w:jc w:val="both"/>
        <w:rPr>
          <w:b/>
          <w:bCs/>
        </w:rPr>
      </w:pPr>
      <w:r w:rsidRPr="006244B6">
        <w:rPr>
          <w:b/>
          <w:bCs/>
        </w:rPr>
        <w:tab/>
      </w:r>
      <w:r w:rsidRPr="006244B6">
        <w:rPr>
          <w:b/>
          <w:bCs/>
          <w:lang w:val="en-US"/>
        </w:rPr>
        <w:t>V</w:t>
      </w:r>
      <w:r w:rsidRPr="006244B6">
        <w:rPr>
          <w:b/>
          <w:bCs/>
        </w:rPr>
        <w:t xml:space="preserve">. Целевые индикаторы, достигнутые в результате реализации мероприятий </w:t>
      </w:r>
      <w:r>
        <w:rPr>
          <w:b/>
          <w:bCs/>
        </w:rPr>
        <w:t>П</w:t>
      </w:r>
      <w:r w:rsidRPr="006244B6">
        <w:rPr>
          <w:b/>
          <w:bCs/>
        </w:rPr>
        <w:t>рограммы в 201</w:t>
      </w:r>
      <w:r>
        <w:rPr>
          <w:b/>
          <w:bCs/>
        </w:rPr>
        <w:t>5</w:t>
      </w:r>
      <w:r w:rsidRPr="006244B6">
        <w:rPr>
          <w:b/>
          <w:bCs/>
        </w:rPr>
        <w:t xml:space="preserve"> году. </w:t>
      </w:r>
    </w:p>
    <w:p w:rsidR="000629BA" w:rsidRPr="006244B6" w:rsidRDefault="000629BA" w:rsidP="00696224">
      <w:pPr>
        <w:tabs>
          <w:tab w:val="left" w:pos="0"/>
          <w:tab w:val="left" w:pos="720"/>
        </w:tabs>
        <w:spacing w:after="120"/>
        <w:ind w:firstLine="720"/>
        <w:jc w:val="both"/>
      </w:pPr>
      <w:r w:rsidRPr="006244B6">
        <w:t>В ходе реализации Программы в отчетном году достигнуты следующие целевые индикаторы</w:t>
      </w:r>
      <w:r>
        <w:t xml:space="preserve"> в сопоставлении с плановыми</w:t>
      </w:r>
      <w:r w:rsidRPr="006244B6">
        <w:t>:</w:t>
      </w:r>
    </w:p>
    <w:p w:rsidR="000629BA" w:rsidRPr="006244B6" w:rsidRDefault="000629BA" w:rsidP="00696224">
      <w:pPr>
        <w:tabs>
          <w:tab w:val="left" w:pos="540"/>
        </w:tabs>
        <w:jc w:val="both"/>
        <w:rPr>
          <w:sz w:val="10"/>
          <w:szCs w:val="10"/>
        </w:rPr>
      </w:pPr>
    </w:p>
    <w:p w:rsidR="000629BA" w:rsidRDefault="000629BA" w:rsidP="00696224">
      <w:pPr>
        <w:ind w:firstLine="180"/>
        <w:jc w:val="center"/>
        <w:rPr>
          <w:b/>
          <w:bCs/>
        </w:rPr>
      </w:pPr>
      <w:r w:rsidRPr="006244B6">
        <w:rPr>
          <w:b/>
          <w:bCs/>
        </w:rPr>
        <w:t xml:space="preserve">Основные показатели социально-экономического развития ЗАТО Саров </w:t>
      </w:r>
    </w:p>
    <w:p w:rsidR="000629BA" w:rsidRDefault="000629BA" w:rsidP="00696224">
      <w:pPr>
        <w:ind w:firstLine="180"/>
        <w:jc w:val="center"/>
        <w:rPr>
          <w:b/>
          <w:bCs/>
        </w:rPr>
      </w:pPr>
    </w:p>
    <w:tbl>
      <w:tblPr>
        <w:tblW w:w="100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0"/>
        <w:gridCol w:w="1295"/>
        <w:gridCol w:w="1383"/>
        <w:gridCol w:w="1384"/>
      </w:tblGrid>
      <w:tr w:rsidR="000629BA" w:rsidRPr="004339C0">
        <w:trPr>
          <w:cantSplit/>
          <w:trHeight w:val="40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Показатели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Ед. изм.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Прогноз 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Факт 2015</w:t>
            </w:r>
          </w:p>
        </w:tc>
      </w:tr>
      <w:tr w:rsidR="000629BA" w:rsidRPr="004339C0">
        <w:trPr>
          <w:trHeight w:val="42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Отгружено товаров собственного производства, выполнено работ и услуг по крупным и средним организациям</w:t>
            </w:r>
            <w:r>
              <w:rPr>
                <w:sz w:val="22"/>
                <w:szCs w:val="22"/>
              </w:rPr>
              <w:t>,</w:t>
            </w:r>
            <w:r w:rsidRPr="004339C0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млн. 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063FB4" w:rsidRDefault="000629BA" w:rsidP="005228D2">
            <w:pPr>
              <w:jc w:val="center"/>
              <w:rPr>
                <w:sz w:val="22"/>
                <w:szCs w:val="22"/>
              </w:rPr>
            </w:pPr>
            <w:r w:rsidRPr="00063FB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063FB4">
              <w:rPr>
                <w:sz w:val="22"/>
                <w:szCs w:val="22"/>
              </w:rPr>
              <w:t>863,9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063FB4" w:rsidRDefault="000629BA" w:rsidP="005228D2">
            <w:pPr>
              <w:jc w:val="center"/>
              <w:rPr>
                <w:sz w:val="22"/>
                <w:szCs w:val="22"/>
              </w:rPr>
            </w:pPr>
            <w:r w:rsidRPr="00063FB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063FB4">
              <w:rPr>
                <w:sz w:val="22"/>
                <w:szCs w:val="22"/>
              </w:rPr>
              <w:t>469,5</w:t>
            </w:r>
          </w:p>
        </w:tc>
      </w:tr>
      <w:tr w:rsidR="000629BA" w:rsidRPr="004339C0">
        <w:trPr>
          <w:trHeight w:val="42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Инвестиции в основной капитал за счет всех источников финансирования, всего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млн. 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063FB4" w:rsidRDefault="000629BA" w:rsidP="005228D2">
            <w:pPr>
              <w:jc w:val="center"/>
              <w:rPr>
                <w:sz w:val="22"/>
                <w:szCs w:val="22"/>
              </w:rPr>
            </w:pPr>
            <w:r w:rsidRPr="00063F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63FB4">
              <w:rPr>
                <w:sz w:val="22"/>
                <w:szCs w:val="22"/>
              </w:rPr>
              <w:t>107,5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1F2E26" w:rsidRDefault="000629BA" w:rsidP="005228D2">
            <w:pPr>
              <w:jc w:val="center"/>
              <w:rPr>
                <w:sz w:val="22"/>
                <w:szCs w:val="22"/>
              </w:rPr>
            </w:pPr>
            <w:r w:rsidRPr="001F2E26">
              <w:rPr>
                <w:sz w:val="22"/>
                <w:szCs w:val="22"/>
              </w:rPr>
              <w:t>8 052,1</w:t>
            </w:r>
          </w:p>
        </w:tc>
      </w:tr>
      <w:tr w:rsidR="000629BA" w:rsidRPr="004339C0">
        <w:trPr>
          <w:trHeight w:val="42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Оборот розничной торговли во всех каналах реализации в действующих ценах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млн. 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6B3E97" w:rsidRDefault="000629BA" w:rsidP="005228D2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11 588,0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6B3E97" w:rsidRDefault="000629BA" w:rsidP="005228D2">
            <w:pPr>
              <w:jc w:val="center"/>
              <w:rPr>
                <w:sz w:val="22"/>
                <w:szCs w:val="22"/>
              </w:rPr>
            </w:pPr>
            <w:r w:rsidRPr="006B3E97">
              <w:rPr>
                <w:sz w:val="22"/>
                <w:szCs w:val="22"/>
              </w:rPr>
              <w:t>11 163,0</w:t>
            </w:r>
          </w:p>
        </w:tc>
      </w:tr>
      <w:tr w:rsidR="000629BA" w:rsidRPr="004339C0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Розничный товарооборот на душу населения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122,4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0629BA" w:rsidRPr="004339C0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Объем платных услуг по крупным и средним организациям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млн. 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339C0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2 137,8</w:t>
            </w:r>
          </w:p>
        </w:tc>
      </w:tr>
      <w:tr w:rsidR="000629BA" w:rsidRPr="004339C0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Объем платных услуг на душу населения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23,3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  <w:tr w:rsidR="000629BA" w:rsidRPr="004339C0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CF3CC7" w:rsidRDefault="000629BA" w:rsidP="005228D2">
            <w:pPr>
              <w:ind w:left="180"/>
              <w:rPr>
                <w:sz w:val="22"/>
                <w:szCs w:val="22"/>
              </w:rPr>
            </w:pPr>
            <w:r w:rsidRPr="00CF3CC7">
              <w:rPr>
                <w:sz w:val="22"/>
                <w:szCs w:val="22"/>
              </w:rPr>
              <w:t xml:space="preserve">Прибыль прибыльных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млн. 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339C0">
              <w:rPr>
                <w:sz w:val="22"/>
                <w:szCs w:val="22"/>
              </w:rPr>
              <w:t>687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3 211</w:t>
            </w:r>
          </w:p>
        </w:tc>
      </w:tr>
      <w:tr w:rsidR="000629BA" w:rsidRPr="004339C0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4339C0">
              <w:rPr>
                <w:sz w:val="22"/>
                <w:szCs w:val="22"/>
              </w:rPr>
              <w:t>813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44 166</w:t>
            </w:r>
          </w:p>
        </w:tc>
      </w:tr>
      <w:tr w:rsidR="000629BA" w:rsidRPr="004339C0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Реальная заработная плата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4339C0">
              <w:rPr>
                <w:sz w:val="22"/>
                <w:szCs w:val="22"/>
              </w:rPr>
              <w:t>665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38 239</w:t>
            </w:r>
          </w:p>
        </w:tc>
      </w:tr>
      <w:tr w:rsidR="000629BA" w:rsidRPr="004339C0">
        <w:trPr>
          <w:trHeight w:val="42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Численность работающих на крупных и средних предприятиях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тыс. чел.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33,1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0629BA" w:rsidRPr="004339C0">
        <w:trPr>
          <w:trHeight w:val="42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 xml:space="preserve">Численность постоянного населения, </w:t>
            </w:r>
          </w:p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среднегодовая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тыс. чел.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94,67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</w:tr>
      <w:tr w:rsidR="000629BA" w:rsidRPr="004339C0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 xml:space="preserve">Численность занятых в экономике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тыс. чел.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43,5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0629BA" w:rsidRPr="004339C0">
        <w:trPr>
          <w:trHeight w:val="5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ind w:left="180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Уровень официально зарегистрированной безработицы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0,59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</w:tbl>
    <w:p w:rsidR="000629BA" w:rsidRDefault="000629BA" w:rsidP="00696224">
      <w:pPr>
        <w:ind w:firstLine="180"/>
        <w:jc w:val="center"/>
        <w:rPr>
          <w:b/>
          <w:bCs/>
        </w:rPr>
      </w:pPr>
    </w:p>
    <w:p w:rsidR="000629BA" w:rsidRPr="00C27191" w:rsidRDefault="000629BA" w:rsidP="00696224">
      <w:pPr>
        <w:pStyle w:val="ConsPlusNormal"/>
        <w:ind w:right="-954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27191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0629BA" w:rsidRDefault="000629BA" w:rsidP="00696224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0"/>
        <w:gridCol w:w="1225"/>
        <w:gridCol w:w="1475"/>
        <w:gridCol w:w="1404"/>
      </w:tblGrid>
      <w:tr w:rsidR="000629BA" w:rsidRPr="003D6A75">
        <w:trPr>
          <w:trHeight w:val="388"/>
        </w:trPr>
        <w:tc>
          <w:tcPr>
            <w:tcW w:w="5940" w:type="dxa"/>
            <w:vAlign w:val="center"/>
          </w:tcPr>
          <w:p w:rsidR="000629BA" w:rsidRPr="003D6A75" w:rsidRDefault="000629BA" w:rsidP="005228D2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Показатели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 изм.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ind w:right="-108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Прогноз 2015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Факт 2015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3D6A75">
              <w:rPr>
                <w:sz w:val="22"/>
                <w:szCs w:val="22"/>
              </w:rPr>
              <w:t>дошкольных образовательных организаций на 31.12 ежегодно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23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629BA" w:rsidRPr="003D6A75">
        <w:trPr>
          <w:trHeight w:val="292"/>
        </w:trPr>
        <w:tc>
          <w:tcPr>
            <w:tcW w:w="5940" w:type="dxa"/>
            <w:vAlign w:val="center"/>
          </w:tcPr>
          <w:p w:rsidR="000629BA" w:rsidRPr="003D6A75" w:rsidRDefault="000629BA" w:rsidP="005228D2">
            <w:pPr>
              <w:ind w:firstLine="180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в них мест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мест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3D6A75">
              <w:rPr>
                <w:sz w:val="22"/>
                <w:szCs w:val="22"/>
              </w:rPr>
              <w:t>585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4 585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Численность детей, посещающих </w:t>
            </w:r>
            <w:r w:rsidRPr="00053111">
              <w:rPr>
                <w:sz w:val="22"/>
                <w:szCs w:val="22"/>
              </w:rPr>
              <w:t>муниципальные</w:t>
            </w:r>
            <w:r w:rsidRPr="003D6A75">
              <w:rPr>
                <w:sz w:val="22"/>
                <w:szCs w:val="22"/>
              </w:rPr>
              <w:t xml:space="preserve"> дошкольные образовательные организации на 31.12. ежегодно в МДОО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чел.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3D6A75">
              <w:rPr>
                <w:sz w:val="22"/>
                <w:szCs w:val="22"/>
              </w:rPr>
              <w:t>243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5 134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Обеспеченность детей дошкольного возраста местами в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3D6A75">
              <w:rPr>
                <w:sz w:val="22"/>
                <w:szCs w:val="22"/>
              </w:rPr>
              <w:t>дошкольных образовательных организациях (мест на 1 000 детей)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мест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874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3D6A75">
              <w:rPr>
                <w:sz w:val="22"/>
                <w:szCs w:val="22"/>
              </w:rPr>
              <w:t xml:space="preserve">общеобразовательных организаций, </w:t>
            </w:r>
          </w:p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всего на 01.09. ежегодно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16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из них: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ind w:left="180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гимназий, лицеев, школ   с углубленным изучением предметов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3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ind w:left="180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средних (полных) дневных общеобразовательных школ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10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10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ind w:left="180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средних (полных) дневных общеобразовательных школ - интернатов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ind w:left="180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специальных коррекционных общеобразовательных учреждений для обучающихся воспитанников с ограниченными возможностями здоровья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ind w:left="180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центров образования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Численность учащихся в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3D6A75">
              <w:rPr>
                <w:sz w:val="22"/>
                <w:szCs w:val="22"/>
              </w:rPr>
              <w:t>общеобразовательных организациях по комплектованию на 01.09. ежегодно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чел.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7934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7 938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Число мест в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3D6A75">
              <w:rPr>
                <w:sz w:val="22"/>
                <w:szCs w:val="22"/>
              </w:rPr>
              <w:t>общеобразовательных организациях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мест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10005</w:t>
            </w:r>
          </w:p>
        </w:tc>
        <w:tc>
          <w:tcPr>
            <w:tcW w:w="1404" w:type="dxa"/>
            <w:vAlign w:val="center"/>
          </w:tcPr>
          <w:p w:rsidR="000629BA" w:rsidRPr="00E509F7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A75">
              <w:rPr>
                <w:rFonts w:ascii="Times New Roman" w:hAnsi="Times New Roman" w:cs="Times New Roman"/>
                <w:sz w:val="22"/>
                <w:szCs w:val="22"/>
              </w:rPr>
              <w:t>Число учреждений среднего профессионального образования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A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pStyle w:val="Footer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rStyle w:val="Heading6Char"/>
                <w:b w:val="0"/>
                <w:bCs w:val="0"/>
              </w:rPr>
            </w:pPr>
            <w:r w:rsidRPr="003D6A75">
              <w:rPr>
                <w:rStyle w:val="Heading6Char"/>
                <w:b w:val="0"/>
                <w:bCs w:val="0"/>
              </w:rPr>
              <w:t>2</w:t>
            </w:r>
          </w:p>
        </w:tc>
      </w:tr>
      <w:tr w:rsidR="000629BA" w:rsidRPr="003D6A75">
        <w:tc>
          <w:tcPr>
            <w:tcW w:w="5940" w:type="dxa"/>
          </w:tcPr>
          <w:p w:rsidR="000629BA" w:rsidRPr="003D6A75" w:rsidRDefault="000629BA" w:rsidP="005228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A75">
              <w:rPr>
                <w:rFonts w:ascii="Times New Roman" w:hAnsi="Times New Roman" w:cs="Times New Roman"/>
                <w:sz w:val="22"/>
                <w:szCs w:val="22"/>
              </w:rPr>
              <w:t>Число учреждений высшего профессионального образования</w:t>
            </w:r>
          </w:p>
        </w:tc>
        <w:tc>
          <w:tcPr>
            <w:tcW w:w="1225" w:type="dxa"/>
            <w:vAlign w:val="center"/>
          </w:tcPr>
          <w:p w:rsidR="000629BA" w:rsidRPr="003D6A75" w:rsidRDefault="000629BA" w:rsidP="00522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A7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75" w:type="dxa"/>
            <w:vAlign w:val="center"/>
          </w:tcPr>
          <w:p w:rsidR="000629BA" w:rsidRPr="003D6A75" w:rsidRDefault="000629BA" w:rsidP="005228D2">
            <w:pPr>
              <w:pStyle w:val="Footer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:rsidR="000629BA" w:rsidRPr="003D6A75" w:rsidRDefault="000629BA" w:rsidP="005228D2">
            <w:pPr>
              <w:jc w:val="center"/>
              <w:rPr>
                <w:rStyle w:val="Heading6Char"/>
                <w:b w:val="0"/>
                <w:bCs w:val="0"/>
              </w:rPr>
            </w:pPr>
            <w:r w:rsidRPr="003D6A75">
              <w:rPr>
                <w:rStyle w:val="Heading6Char"/>
                <w:b w:val="0"/>
                <w:bCs w:val="0"/>
              </w:rPr>
              <w:t>1</w:t>
            </w:r>
          </w:p>
        </w:tc>
      </w:tr>
    </w:tbl>
    <w:p w:rsidR="000629BA" w:rsidRDefault="000629BA" w:rsidP="00696224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629BA" w:rsidRPr="00E43E95" w:rsidRDefault="000629BA" w:rsidP="00696224">
      <w:pPr>
        <w:pStyle w:val="ConsPlusNormal"/>
        <w:ind w:right="-1134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0629BA" w:rsidRPr="00CD4A54" w:rsidRDefault="000629BA" w:rsidP="00696224">
      <w:pPr>
        <w:pStyle w:val="BodyText"/>
        <w:spacing w:line="360" w:lineRule="auto"/>
        <w:ind w:right="-954"/>
        <w:jc w:val="center"/>
        <w:rPr>
          <w:b/>
          <w:bCs/>
        </w:rPr>
      </w:pPr>
      <w:r w:rsidRPr="00CD4A54">
        <w:rPr>
          <w:b/>
          <w:bCs/>
        </w:rPr>
        <w:t>ЗДРАВООХРАНЕНИЕ</w:t>
      </w:r>
    </w:p>
    <w:tbl>
      <w:tblPr>
        <w:tblW w:w="10095" w:type="dxa"/>
        <w:tblInd w:w="-106" w:type="dxa"/>
        <w:tblLayout w:type="fixed"/>
        <w:tblLook w:val="0000"/>
      </w:tblPr>
      <w:tblGrid>
        <w:gridCol w:w="5955"/>
        <w:gridCol w:w="1260"/>
        <w:gridCol w:w="1440"/>
        <w:gridCol w:w="1440"/>
      </w:tblGrid>
      <w:tr w:rsidR="000629BA" w:rsidRPr="003D6A75">
        <w:trPr>
          <w:trHeight w:val="29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ind w:right="-108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Прогноз 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Факт 2015</w:t>
            </w:r>
          </w:p>
        </w:tc>
      </w:tr>
      <w:tr w:rsidR="000629BA" w:rsidRPr="003D6A75">
        <w:trPr>
          <w:trHeight w:val="3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больничных учреждений,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29BA" w:rsidRPr="003D6A75">
        <w:trPr>
          <w:trHeight w:val="1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ind w:left="267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 в них фактически развернутых, стационарных коек (на конец отчетного года)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коек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</w:tr>
      <w:tr w:rsidR="000629BA" w:rsidRPr="003D6A75">
        <w:trPr>
          <w:trHeight w:val="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Обеспеченность населения больничными койками на 10 тыс. жителей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коек/ 10000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67,60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71,17</w:t>
            </w:r>
          </w:p>
        </w:tc>
      </w:tr>
      <w:tr w:rsidR="000629BA" w:rsidRPr="003D6A75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амбулаторно-поликлинических учреждений (входящих в состав больничного учреждения)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29BA" w:rsidRPr="003D6A75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станций (отделений) скорой медицинской помощи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29BA" w:rsidRPr="003D6A75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вызовов на 1000 жителей (без перевозок)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Вызовов/</w:t>
            </w:r>
          </w:p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1000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</w:tr>
      <w:tr w:rsidR="000629BA" w:rsidRPr="003D6A75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Число мест в дневном стационаре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 w:rsidR="000629BA" w:rsidRPr="003D6A75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Численность врачей (штатные должности)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ставок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445,5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427,25</w:t>
            </w:r>
          </w:p>
        </w:tc>
      </w:tr>
      <w:tr w:rsidR="000629BA" w:rsidRPr="003D6A75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Обеспеченность населения врачебными кадрами (штатными должностями) (на 10 000 населения)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став. / 10000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47,06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0629BA" w:rsidRPr="003D6A75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Численность  среднего медицинского персонала  (штатные должности)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ставок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897,25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885,5</w:t>
            </w:r>
          </w:p>
        </w:tc>
      </w:tr>
      <w:tr w:rsidR="000629BA" w:rsidRPr="003D6A75">
        <w:trPr>
          <w:trHeight w:val="3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Обеспеченность населения средним медицинским персоналом (штатными должностями)( на 10 000 населения)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- "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94,78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94,92</w:t>
            </w:r>
          </w:p>
        </w:tc>
      </w:tr>
      <w:tr w:rsidR="000629BA" w:rsidRPr="003D6A75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Рождаемость в расчете на 1000 человек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чел. / 1000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0629BA" w:rsidRPr="003D6A75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Смертность в расчете на 1000 человек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чел. / 1000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</w:tr>
      <w:tr w:rsidR="000629BA" w:rsidRPr="003D6A75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Естественная убыль в расчете на 1000 человек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чел. / 1000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0629BA" w:rsidRDefault="000629BA" w:rsidP="00696224">
      <w:pPr>
        <w:pStyle w:val="BodyText"/>
        <w:jc w:val="center"/>
        <w:rPr>
          <w:b/>
          <w:bCs/>
        </w:rPr>
      </w:pPr>
    </w:p>
    <w:p w:rsidR="000629BA" w:rsidRPr="00CD4A54" w:rsidRDefault="000629BA" w:rsidP="00696224">
      <w:pPr>
        <w:pStyle w:val="7"/>
        <w:keepNext w:val="0"/>
        <w:widowControl/>
        <w:ind w:right="-954"/>
        <w:rPr>
          <w:b/>
          <w:bCs/>
        </w:rPr>
      </w:pPr>
      <w:r w:rsidRPr="00CD4A54">
        <w:rPr>
          <w:b/>
          <w:bCs/>
        </w:rPr>
        <w:t>КУЛЬТУРА И ИСКУССТВО</w:t>
      </w:r>
    </w:p>
    <w:p w:rsidR="000629BA" w:rsidRDefault="000629BA" w:rsidP="00696224"/>
    <w:tbl>
      <w:tblPr>
        <w:tblW w:w="10095" w:type="dxa"/>
        <w:tblInd w:w="-106" w:type="dxa"/>
        <w:tblLayout w:type="fixed"/>
        <w:tblLook w:val="0000"/>
      </w:tblPr>
      <w:tblGrid>
        <w:gridCol w:w="5955"/>
        <w:gridCol w:w="1260"/>
        <w:gridCol w:w="1440"/>
        <w:gridCol w:w="1440"/>
      </w:tblGrid>
      <w:tr w:rsidR="000629BA" w:rsidRPr="001C1D76">
        <w:trPr>
          <w:trHeight w:val="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4339C0" w:rsidRDefault="000629BA" w:rsidP="005228D2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4339C0" w:rsidRDefault="000629BA" w:rsidP="005228D2">
            <w:pPr>
              <w:ind w:right="-108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Прогноз 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4339C0" w:rsidRDefault="000629BA" w:rsidP="005228D2">
            <w:pPr>
              <w:jc w:val="center"/>
              <w:rPr>
                <w:sz w:val="22"/>
                <w:szCs w:val="22"/>
              </w:rPr>
            </w:pPr>
            <w:r w:rsidRPr="004339C0">
              <w:rPr>
                <w:sz w:val="22"/>
                <w:szCs w:val="22"/>
              </w:rPr>
              <w:t>Факт 2015</w:t>
            </w:r>
          </w:p>
        </w:tc>
      </w:tr>
      <w:tr w:rsidR="000629BA" w:rsidRPr="001C1D76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Число общедоступных (публичных)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29BA" w:rsidRPr="001C1D76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Фонд общедоступных (публичных)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Тыс.экз.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754,0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754,0</w:t>
            </w:r>
          </w:p>
        </w:tc>
      </w:tr>
      <w:tr w:rsidR="000629BA" w:rsidRPr="001C1D76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Число пользователей общедоступных (публичных)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55 400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57 500</w:t>
            </w:r>
          </w:p>
        </w:tc>
      </w:tr>
      <w:tr w:rsidR="000629BA" w:rsidRPr="001C1D76">
        <w:trPr>
          <w:trHeight w:val="1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Обеспеченность общедоступными библиотеками на 100 тыс.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29BA" w:rsidRPr="001C1D76">
        <w:trPr>
          <w:trHeight w:val="1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Число муниципальных организаций культурно-досугового типа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29BA" w:rsidRPr="001C1D76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Число кинотеатров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29BA" w:rsidRPr="001C1D76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Число театров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629BA" w:rsidRPr="001C1D76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Число музеев (муниципальных)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29BA" w:rsidRPr="001C1D76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Число детских музыкальных, художественных школ и школ искусств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629BA" w:rsidRPr="001C1D76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1C1D76" w:rsidRDefault="000629BA" w:rsidP="005228D2">
            <w:pPr>
              <w:ind w:firstLine="267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в них учащихся (бюджет)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 w:rsidRPr="001C1D76">
              <w:rPr>
                <w:sz w:val="22"/>
                <w:szCs w:val="22"/>
              </w:rPr>
              <w:t>2 160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1C1D76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</w:tr>
    </w:tbl>
    <w:p w:rsidR="000629BA" w:rsidRDefault="000629BA" w:rsidP="00696224">
      <w:pPr>
        <w:spacing w:line="360" w:lineRule="auto"/>
      </w:pPr>
    </w:p>
    <w:p w:rsidR="000629BA" w:rsidRPr="00CD4A54" w:rsidRDefault="000629BA" w:rsidP="00696224">
      <w:pPr>
        <w:pStyle w:val="BodyText"/>
        <w:spacing w:line="360" w:lineRule="auto"/>
        <w:ind w:right="-33"/>
        <w:jc w:val="center"/>
        <w:rPr>
          <w:b/>
          <w:bCs/>
        </w:rPr>
      </w:pPr>
      <w:r w:rsidRPr="00CD4A54">
        <w:rPr>
          <w:b/>
          <w:bCs/>
        </w:rPr>
        <w:t xml:space="preserve">ФИЗКУЛЬТУРА И СПОРТ  </w:t>
      </w:r>
    </w:p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5"/>
        <w:gridCol w:w="1292"/>
        <w:gridCol w:w="1461"/>
        <w:gridCol w:w="1387"/>
      </w:tblGrid>
      <w:tr w:rsidR="000629BA" w:rsidRPr="003D6A75">
        <w:trPr>
          <w:trHeight w:val="70"/>
        </w:trPr>
        <w:tc>
          <w:tcPr>
            <w:tcW w:w="5955" w:type="dxa"/>
            <w:vAlign w:val="center"/>
          </w:tcPr>
          <w:p w:rsidR="000629BA" w:rsidRPr="003D6A75" w:rsidRDefault="000629BA" w:rsidP="005228D2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Показатели</w:t>
            </w:r>
          </w:p>
        </w:tc>
        <w:tc>
          <w:tcPr>
            <w:tcW w:w="1292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0629BA" w:rsidRPr="003D6A75" w:rsidRDefault="000629BA" w:rsidP="005228D2">
            <w:pPr>
              <w:ind w:right="-108"/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Прогноз 2015</w:t>
            </w:r>
          </w:p>
        </w:tc>
        <w:tc>
          <w:tcPr>
            <w:tcW w:w="1387" w:type="dxa"/>
            <w:vAlign w:val="center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Факт 2015</w:t>
            </w:r>
          </w:p>
        </w:tc>
      </w:tr>
      <w:tr w:rsidR="000629BA" w:rsidRPr="003D6A75">
        <w:trPr>
          <w:trHeight w:val="270"/>
        </w:trPr>
        <w:tc>
          <w:tcPr>
            <w:tcW w:w="5955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Число спортивных сооружений, из них: </w:t>
            </w:r>
          </w:p>
        </w:tc>
        <w:tc>
          <w:tcPr>
            <w:tcW w:w="1292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ед.</w:t>
            </w:r>
          </w:p>
        </w:tc>
        <w:tc>
          <w:tcPr>
            <w:tcW w:w="1461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179</w:t>
            </w:r>
          </w:p>
        </w:tc>
        <w:tc>
          <w:tcPr>
            <w:tcW w:w="1387" w:type="dxa"/>
          </w:tcPr>
          <w:p w:rsidR="000629BA" w:rsidRPr="005B7D83" w:rsidRDefault="000629BA" w:rsidP="005228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179</w:t>
            </w:r>
          </w:p>
        </w:tc>
      </w:tr>
      <w:tr w:rsidR="000629BA" w:rsidRPr="003D6A75">
        <w:trPr>
          <w:trHeight w:val="270"/>
        </w:trPr>
        <w:tc>
          <w:tcPr>
            <w:tcW w:w="5955" w:type="dxa"/>
          </w:tcPr>
          <w:p w:rsidR="000629BA" w:rsidRPr="003D6A75" w:rsidRDefault="000629BA" w:rsidP="005228D2">
            <w:pPr>
              <w:ind w:left="267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стадионы с трибунами </w:t>
            </w:r>
          </w:p>
        </w:tc>
        <w:tc>
          <w:tcPr>
            <w:tcW w:w="1292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-"-</w:t>
            </w:r>
          </w:p>
        </w:tc>
        <w:tc>
          <w:tcPr>
            <w:tcW w:w="1461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4</w:t>
            </w:r>
          </w:p>
        </w:tc>
        <w:tc>
          <w:tcPr>
            <w:tcW w:w="1387" w:type="dxa"/>
          </w:tcPr>
          <w:p w:rsidR="000629BA" w:rsidRPr="005B7D83" w:rsidRDefault="000629BA" w:rsidP="005228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0629BA" w:rsidRPr="003D6A75">
        <w:trPr>
          <w:trHeight w:val="270"/>
        </w:trPr>
        <w:tc>
          <w:tcPr>
            <w:tcW w:w="5955" w:type="dxa"/>
          </w:tcPr>
          <w:p w:rsidR="000629BA" w:rsidRPr="003D6A75" w:rsidRDefault="000629BA" w:rsidP="005228D2">
            <w:pPr>
              <w:ind w:left="267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спортивные залы (без учета школ)</w:t>
            </w:r>
          </w:p>
        </w:tc>
        <w:tc>
          <w:tcPr>
            <w:tcW w:w="1292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-"-</w:t>
            </w:r>
          </w:p>
        </w:tc>
        <w:tc>
          <w:tcPr>
            <w:tcW w:w="1461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</w:tcPr>
          <w:p w:rsidR="000629BA" w:rsidRPr="005B7D83" w:rsidRDefault="000629BA" w:rsidP="005228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</w:tr>
      <w:tr w:rsidR="000629BA" w:rsidRPr="003D6A75">
        <w:trPr>
          <w:trHeight w:val="270"/>
        </w:trPr>
        <w:tc>
          <w:tcPr>
            <w:tcW w:w="5955" w:type="dxa"/>
          </w:tcPr>
          <w:p w:rsidR="000629BA" w:rsidRPr="003D6A75" w:rsidRDefault="000629BA" w:rsidP="005228D2">
            <w:pPr>
              <w:ind w:left="267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плоскостные спортивные сооружения </w:t>
            </w:r>
          </w:p>
        </w:tc>
        <w:tc>
          <w:tcPr>
            <w:tcW w:w="1292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-"-</w:t>
            </w:r>
          </w:p>
        </w:tc>
        <w:tc>
          <w:tcPr>
            <w:tcW w:w="1461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74</w:t>
            </w:r>
          </w:p>
        </w:tc>
        <w:tc>
          <w:tcPr>
            <w:tcW w:w="1387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0629BA" w:rsidRPr="003D6A75">
        <w:trPr>
          <w:trHeight w:val="270"/>
        </w:trPr>
        <w:tc>
          <w:tcPr>
            <w:tcW w:w="5955" w:type="dxa"/>
          </w:tcPr>
          <w:p w:rsidR="000629BA" w:rsidRPr="003D6A75" w:rsidRDefault="000629BA" w:rsidP="005228D2">
            <w:pPr>
              <w:ind w:left="267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 xml:space="preserve">плавательные бассейны </w:t>
            </w:r>
          </w:p>
        </w:tc>
        <w:tc>
          <w:tcPr>
            <w:tcW w:w="1292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-"-</w:t>
            </w:r>
          </w:p>
        </w:tc>
        <w:tc>
          <w:tcPr>
            <w:tcW w:w="1461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2</w:t>
            </w:r>
          </w:p>
        </w:tc>
      </w:tr>
      <w:tr w:rsidR="000629BA" w:rsidRPr="003D6A75">
        <w:trPr>
          <w:trHeight w:val="349"/>
        </w:trPr>
        <w:tc>
          <w:tcPr>
            <w:tcW w:w="5955" w:type="dxa"/>
          </w:tcPr>
          <w:p w:rsidR="000629BA" w:rsidRPr="003D6A75" w:rsidRDefault="000629BA" w:rsidP="005228D2">
            <w:pPr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Количество занимающихся физической культурой и спортом в г. Сарове</w:t>
            </w:r>
          </w:p>
        </w:tc>
        <w:tc>
          <w:tcPr>
            <w:tcW w:w="1292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чел.</w:t>
            </w:r>
          </w:p>
        </w:tc>
        <w:tc>
          <w:tcPr>
            <w:tcW w:w="1461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28400</w:t>
            </w:r>
          </w:p>
        </w:tc>
        <w:tc>
          <w:tcPr>
            <w:tcW w:w="1387" w:type="dxa"/>
          </w:tcPr>
          <w:p w:rsidR="000629BA" w:rsidRPr="003D6A75" w:rsidRDefault="000629BA" w:rsidP="005228D2">
            <w:pPr>
              <w:jc w:val="center"/>
              <w:rPr>
                <w:sz w:val="22"/>
                <w:szCs w:val="22"/>
              </w:rPr>
            </w:pPr>
            <w:r w:rsidRPr="003D6A75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3D6A75">
              <w:rPr>
                <w:sz w:val="22"/>
                <w:szCs w:val="22"/>
              </w:rPr>
              <w:t>400</w:t>
            </w:r>
          </w:p>
        </w:tc>
      </w:tr>
    </w:tbl>
    <w:p w:rsidR="000629BA" w:rsidRDefault="000629BA" w:rsidP="00696224"/>
    <w:p w:rsidR="000629BA" w:rsidRPr="00A94C9B" w:rsidRDefault="000629BA" w:rsidP="00696224">
      <w:pPr>
        <w:ind w:firstLine="720"/>
        <w:jc w:val="both"/>
      </w:pPr>
      <w:r>
        <w:br w:type="page"/>
      </w:r>
    </w:p>
    <w:tbl>
      <w:tblPr>
        <w:tblW w:w="10460" w:type="dxa"/>
        <w:tblInd w:w="-106" w:type="dxa"/>
        <w:tblLook w:val="00A0"/>
      </w:tblPr>
      <w:tblGrid>
        <w:gridCol w:w="460"/>
        <w:gridCol w:w="5560"/>
        <w:gridCol w:w="1020"/>
        <w:gridCol w:w="1280"/>
        <w:gridCol w:w="1220"/>
        <w:gridCol w:w="920"/>
      </w:tblGrid>
      <w:tr w:rsidR="000629BA" w:rsidRPr="00297AA1">
        <w:trPr>
          <w:trHeight w:val="11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BA" w:rsidRDefault="000629BA" w:rsidP="005228D2">
            <w:pPr>
              <w:jc w:val="right"/>
            </w:pPr>
            <w:r w:rsidRPr="00297AA1">
              <w:t>Приложение</w:t>
            </w:r>
          </w:p>
          <w:p w:rsidR="000629BA" w:rsidRPr="00297AA1" w:rsidRDefault="000629BA" w:rsidP="005228D2">
            <w:pPr>
              <w:ind w:left="-492"/>
              <w:jc w:val="right"/>
            </w:pPr>
            <w:r w:rsidRPr="00297AA1">
              <w:t>к отчету о выполнении «Программы комплексного социально-экономического развития закрытого</w:t>
            </w:r>
            <w:r>
              <w:t xml:space="preserve"> </w:t>
            </w:r>
            <w:r w:rsidRPr="00297AA1">
              <w:t>административно-территориального образования (ЗАТО) Саров Нижегородской области на 2010-2015 г.г. и на период до 2020 года» за 2015 год</w:t>
            </w:r>
          </w:p>
        </w:tc>
      </w:tr>
      <w:tr w:rsidR="000629BA" w:rsidRPr="00297AA1">
        <w:trPr>
          <w:trHeight w:val="10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BA" w:rsidRPr="00297AA1" w:rsidRDefault="000629BA" w:rsidP="005228D2">
            <w:pPr>
              <w:ind w:right="276"/>
              <w:jc w:val="center"/>
              <w:rPr>
                <w:b/>
                <w:bCs/>
              </w:rPr>
            </w:pPr>
          </w:p>
        </w:tc>
        <w:tc>
          <w:tcPr>
            <w:tcW w:w="4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/>
        </w:tc>
      </w:tr>
      <w:tr w:rsidR="000629BA" w:rsidRPr="00297AA1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</w:rPr>
            </w:pPr>
            <w:r w:rsidRPr="00297AA1">
              <w:rPr>
                <w:b/>
                <w:bCs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</w:rPr>
            </w:pPr>
            <w:r w:rsidRPr="00297AA1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9BA" w:rsidRPr="00297AA1" w:rsidRDefault="000629BA" w:rsidP="005228D2">
            <w:pPr>
              <w:jc w:val="right"/>
            </w:pPr>
            <w:r w:rsidRPr="00297AA1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9BA" w:rsidRPr="00297AA1" w:rsidRDefault="000629BA" w:rsidP="005228D2">
            <w:pPr>
              <w:jc w:val="right"/>
            </w:pPr>
            <w:r w:rsidRPr="00297AA1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9BA" w:rsidRPr="00297AA1" w:rsidRDefault="000629BA" w:rsidP="005228D2">
            <w:pPr>
              <w:jc w:val="right"/>
            </w:pPr>
            <w:r w:rsidRPr="00297AA1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9BA" w:rsidRPr="00297AA1" w:rsidRDefault="000629BA" w:rsidP="005228D2">
            <w:pPr>
              <w:jc w:val="right"/>
            </w:pPr>
            <w:r w:rsidRPr="00297AA1">
              <w:t> 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center"/>
              <w:rPr>
                <w:i/>
                <w:iCs/>
                <w:sz w:val="18"/>
                <w:szCs w:val="18"/>
              </w:rPr>
            </w:pPr>
            <w:r w:rsidRPr="00297AA1">
              <w:rPr>
                <w:i/>
                <w:iCs/>
                <w:sz w:val="18"/>
                <w:szCs w:val="18"/>
              </w:rPr>
              <w:t xml:space="preserve">№ 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center"/>
              <w:rPr>
                <w:sz w:val="18"/>
                <w:szCs w:val="18"/>
              </w:rPr>
            </w:pPr>
            <w:r w:rsidRPr="00297AA1">
              <w:rPr>
                <w:sz w:val="18"/>
                <w:szCs w:val="18"/>
              </w:rPr>
              <w:t>Источник финанси-рования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2015 год</w:t>
            </w:r>
          </w:p>
        </w:tc>
      </w:tr>
      <w:tr w:rsidR="000629BA" w:rsidRPr="00297AA1">
        <w:trPr>
          <w:trHeight w:val="7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center"/>
            </w:pPr>
            <w:r w:rsidRPr="00297AA1">
              <w:t xml:space="preserve">план, тыс. руб.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center"/>
            </w:pPr>
            <w:r w:rsidRPr="00297AA1">
              <w:t>факт, тыс.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%</w:t>
            </w: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</w:rPr>
            </w:pPr>
            <w:r w:rsidRPr="00297AA1">
              <w:rPr>
                <w:b/>
                <w:bCs/>
              </w:rPr>
              <w:t>I. РАЗВИТИЕ  ПРОИЗВОДИТЕЛЬНЫХ  СИЛ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 xml:space="preserve">Реализация проектов по развитию реального сектора экономики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3 931,1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47,4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</w:t>
            </w: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18300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10 875,7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59,4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9BA" w:rsidRPr="00297AA1" w:rsidRDefault="000629BA" w:rsidP="005228D2">
            <w:pPr>
              <w:jc w:val="right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Итого по разделу I "Равитие  производительных сил":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19"/>
                <w:szCs w:val="19"/>
              </w:rPr>
            </w:pPr>
            <w:r w:rsidRPr="00297AA1">
              <w:rPr>
                <w:b/>
                <w:bCs/>
                <w:sz w:val="19"/>
                <w:szCs w:val="19"/>
              </w:rPr>
              <w:t>26 600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19"/>
                <w:szCs w:val="19"/>
              </w:rPr>
            </w:pPr>
            <w:r w:rsidRPr="00297AA1">
              <w:rPr>
                <w:b/>
                <w:bCs/>
                <w:sz w:val="19"/>
                <w:szCs w:val="19"/>
              </w:rPr>
              <w:t>14 806,8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55,7</w:t>
            </w:r>
          </w:p>
        </w:tc>
      </w:tr>
      <w:tr w:rsidR="000629BA" w:rsidRPr="00297AA1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</w:rPr>
            </w:pPr>
            <w:r w:rsidRPr="00297AA1">
              <w:rPr>
                <w:b/>
                <w:bCs/>
              </w:rPr>
              <w:t>II. РАЗВИТИЕ  ИНЖЕНЕРНОЙ  ИНФРАСТРУКТУРЫ</w:t>
            </w:r>
          </w:p>
        </w:tc>
      </w:tr>
      <w:tr w:rsidR="000629BA" w:rsidRPr="00297A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контрольно-пропускного пункта  № 4 (в т.ч. ПИР)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73 244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70 170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95,8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улицы № 203 (КПП №4)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</w:tr>
      <w:tr w:rsidR="000629BA" w:rsidRPr="00297AA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инженерной и транспортной инфраструктуры района малоэтажной жилой застройки "Яблоневый сад" в г. Саров: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9BA" w:rsidRPr="00297AA1" w:rsidRDefault="000629BA" w:rsidP="000629BA">
            <w:pPr>
              <w:ind w:firstLineChars="100" w:firstLine="31680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 xml:space="preserve">1) Строительство транспортно-пешеходной сети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бульвара в МКР-15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хозяйственно-бытовой канализации в МКР-20 (ул. Чкалова, ул. Ломоносова, Комсомольский проезд)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5 652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5 652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ТП в МКР-15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4 400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ливневого водоотвода, отмостки и благоустройство территории в районе пр. Мира, д.17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8 651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наружного придомового освещения жилых домов №№ 17,19 по ул.Бессарабенко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наружного освещения территории с ул.Березовая на ул.Раменская до городского кладбища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транспортно-пешеходного моста через р.Сатис от ул. Давиденко до ул.Ак.Сахарова с подъездными путями - ПИР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Корректировка проекта по строительству улицы № 203 - ПИР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общественного кладбища -ПИР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8,2</w:t>
            </w:r>
          </w:p>
        </w:tc>
      </w:tr>
      <w:tr w:rsidR="000629BA" w:rsidRPr="00297AA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инженерной и транспортной инфраструктуры малоэтажной жилой застройки "Яблоневый сад" в г. Саров - ПИР, ПСД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наружного освещения на пешеходной дорожке от ул. Давиденко до сквера "Театральный"-ПСД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проезда по ул. Березовая, 6 - ПСД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Корректировка ПИР на строительство автомобильной дороги Саров - Кременки в Дивеевском районе Нижегородской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ОБ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1 784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кварталов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3 587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3 587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внутриквартальных и внутримикрорайонных территорий - ПСД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придомового освещения кварталов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right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Итого  по разделу II "Развитие  инженерной инфраструктуры":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19"/>
                <w:szCs w:val="19"/>
              </w:rPr>
            </w:pPr>
            <w:r w:rsidRPr="00297AA1">
              <w:rPr>
                <w:b/>
                <w:bCs/>
                <w:sz w:val="19"/>
                <w:szCs w:val="19"/>
              </w:rPr>
              <w:t>113 008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19"/>
                <w:szCs w:val="19"/>
              </w:rPr>
            </w:pPr>
            <w:r w:rsidRPr="00297AA1">
              <w:rPr>
                <w:b/>
                <w:bCs/>
                <w:sz w:val="19"/>
                <w:szCs w:val="19"/>
              </w:rPr>
              <w:t>106 399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94,2</w:t>
            </w:r>
          </w:p>
        </w:tc>
      </w:tr>
      <w:tr w:rsidR="000629BA" w:rsidRPr="00297AA1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27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III. РАЗВИТИЕ ЖИЛИЩНОГО СТРОИТЕЛЬСТВА</w:t>
            </w:r>
          </w:p>
        </w:tc>
      </w:tr>
      <w:tr w:rsidR="000629BA" w:rsidRPr="00297AA1">
        <w:trPr>
          <w:trHeight w:val="5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4а, МКР-22, кв.2,3 25 квартир, 5 этажей (ООО "СаровИнвест")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71504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114400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160,0</w:t>
            </w:r>
          </w:p>
        </w:tc>
      </w:tr>
      <w:tr w:rsidR="000629BA" w:rsidRPr="00297AA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5 МКР 22 квартал 2,3, 25 квартир, 5 этажей (ООО "СаровИнвест")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71617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93,6</w:t>
            </w:r>
          </w:p>
        </w:tc>
      </w:tr>
      <w:tr w:rsidR="000629BA" w:rsidRPr="00297AA1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6 МКР 22 квартал 2,3, 25 квартир, 5 этажей (ООО "СаровИнвест")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93,6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10, МКР-22, кв.2,3,  70 квартир, 5 этажей, 4 б/с (ЗАО Агентство недвижимости ФСР")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164269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171415,9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104,4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11, МКР-22, кв.2,3,  80 квартир, 5 этажей, 4 б/с  (ООО "Стройинвест-С")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185618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248348,2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133,8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13, МКР-22, кв.2,3, 55 квартир, 5 этажей, 3 б/с (ЗАО Агентство недвижимости ФСР")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151581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158420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104,5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14, МКР-22, кв.2,3,  55 квартир, 5 этажей, 2 б/с  (ООО "СаровИнвест")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157316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131,1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15, МКР-22, кв.2,3,  55 квартир, 5 этажей, 2 б/с   (ООО "СаровИнвест")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157316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131,1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16, МКР-22, кв.2,3,  55 квартир, 5 этажей, 2 б/с   (ООО "СаровИнвест")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157316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206200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131,1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17, МКР-22, кв.2,3,  80 квартир, 5 этажей,  4 б/с  (ООО "Стройинвест-С")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185632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256997,7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138,4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жилого дома № 18, МКР-22, кв.2,3,  80 квартир, 5 этажей, 4 б/с  (ООО "Стройинвест-С")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185049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230849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124,8</w:t>
            </w:r>
          </w:p>
        </w:tc>
      </w:tr>
      <w:tr w:rsidR="000629BA" w:rsidRPr="00297AA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МКД № 2</w:t>
            </w:r>
            <w:r w:rsidRPr="00297AA1">
              <w:rPr>
                <w:sz w:val="20"/>
                <w:szCs w:val="20"/>
              </w:rPr>
              <w:br/>
              <w:t>Нижегородская область г.Саров, пр.Музрукова, д.39 (ООО "СаровИнвест")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248833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</w:tr>
      <w:tr w:rsidR="000629BA" w:rsidRPr="00297AA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МКД № 3</w:t>
            </w:r>
            <w:r w:rsidRPr="00297AA1">
              <w:rPr>
                <w:sz w:val="20"/>
                <w:szCs w:val="20"/>
              </w:rPr>
              <w:br/>
              <w:t>Нижегородская область г.Саров, пр.Музрукова, д.39 (ООО "СаровИнвест")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248833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41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участка сетей холодного водоснабжения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99,9</w:t>
            </w:r>
          </w:p>
        </w:tc>
      </w:tr>
      <w:tr w:rsidR="000629BA" w:rsidRPr="00297AA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участков тепловых сетей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96,7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3 100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3 025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97,6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кровли и фасада здания МБУ "Архив г. Саров" по ул.Гоголя, д.22 "А"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1 651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9BA" w:rsidRPr="00297AA1" w:rsidRDefault="000629BA" w:rsidP="005228D2">
            <w:pPr>
              <w:jc w:val="right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Итого по разделу III "Развитие жилищного строительства":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2 062 375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1 938 838,6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94,0</w:t>
            </w: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46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IV. СОЦИАЛЬНОЕ РАЗВИТИЕ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кровли МБОУ СОШ №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4 876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4 876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 xml:space="preserve">Капитальный ремонт фасада МБОУ СОШ № 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 xml:space="preserve">Капитальный ремонт кровли спортзала МБОУ "Лицей № 3"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пищеблока МБОУ "Лицей № 3"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6 892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6 892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кровли МБОУ СОШ №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здания МБОУ Школы № 10 - ПИР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Разработка проектно-сметной документации на капитальный ремонт здания пристройки (спортивный зал с заменой плит покрытия) школы №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</w:pPr>
            <w:r w:rsidRPr="00297AA1"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Приобретение оборудования для учреждений, подведомственных Департаменту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4 417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</w:pPr>
            <w:r w:rsidRPr="00297AA1">
              <w:t>4417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детского сада-яслей в микрорайоне 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80 782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80 433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99,6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Реконструкция тепловых узлов в зданиях детских садов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Реконструкция тепловых узлов в зданиях детских садов - ПИР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 xml:space="preserve">Приобретение оборудования для учреждений, подведомственных Департаменту дошкольного образования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2 540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2540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Строительство хозяйственного блока на территории спорткомплекса стадион "Икар" с благоустройством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6 000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Реконструкция комплекса зданий детско-юношеского центра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40 722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39557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97,1</w:t>
            </w:r>
          </w:p>
        </w:tc>
      </w:tr>
      <w:tr w:rsidR="000629BA" w:rsidRPr="00297AA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 xml:space="preserve">Капитальный ремонт зданий  ДЮСШ Икар: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15 398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15 398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0629BA">
            <w:pPr>
              <w:ind w:firstLineChars="100" w:firstLine="31680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 т.ч. капитальный ремонт здания спорткомплекса стадиона "Икар" (Фасад)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i/>
                <w:iCs/>
                <w:sz w:val="20"/>
                <w:szCs w:val="20"/>
              </w:rPr>
            </w:pPr>
            <w:r w:rsidRPr="00297AA1">
              <w:rPr>
                <w:i/>
                <w:iCs/>
                <w:sz w:val="20"/>
                <w:szCs w:val="20"/>
              </w:rPr>
              <w:t>4 879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i/>
                <w:iCs/>
                <w:sz w:val="20"/>
                <w:szCs w:val="20"/>
              </w:rPr>
            </w:pPr>
            <w:r w:rsidRPr="00297AA1">
              <w:rPr>
                <w:i/>
                <w:iCs/>
                <w:sz w:val="20"/>
                <w:szCs w:val="20"/>
              </w:rPr>
              <w:t>4879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0629BA">
            <w:pPr>
              <w:ind w:firstLineChars="100" w:firstLine="31680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здания стрелкового тира «Икар» (Фасад и кровля)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i/>
                <w:iCs/>
                <w:sz w:val="20"/>
                <w:szCs w:val="20"/>
              </w:rPr>
            </w:pPr>
            <w:r w:rsidRPr="00297AA1">
              <w:rPr>
                <w:i/>
                <w:iCs/>
                <w:sz w:val="20"/>
                <w:szCs w:val="20"/>
              </w:rPr>
              <w:t>10 519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i/>
                <w:iCs/>
                <w:sz w:val="20"/>
                <w:szCs w:val="20"/>
              </w:rPr>
            </w:pPr>
            <w:r w:rsidRPr="00297AA1">
              <w:rPr>
                <w:i/>
                <w:iCs/>
                <w:sz w:val="20"/>
                <w:szCs w:val="20"/>
              </w:rPr>
              <w:t>10519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Капитальный ремонт здания ОБЦ ул. Силкина, д.10/1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5 353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5 352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ПСД на капитальный ремонт ОБЦ (Клуб "Здоровье", холлы 1 этажа первого и второго подьездов, 2 этаж (3 ЖЭК, Росбиопром))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Приобретение оборудования для учреждений, подведомственных Департаменту по делам молодежи и спорта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8 496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8 496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Приобретение оборудования для учреждений, подведомственных Департаменту культуры и искусства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5 454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5 454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100</w:t>
            </w:r>
          </w:p>
        </w:tc>
      </w:tr>
      <w:tr w:rsidR="000629BA" w:rsidRPr="00297AA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right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Итого по разделу IV "Социальное развитие":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194 123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192 608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99,2</w:t>
            </w:r>
          </w:p>
        </w:tc>
      </w:tr>
      <w:tr w:rsidR="000629BA" w:rsidRPr="00297AA1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69</w:t>
            </w:r>
          </w:p>
        </w:tc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</w:rPr>
            </w:pPr>
            <w:r w:rsidRPr="00297AA1">
              <w:rPr>
                <w:b/>
                <w:bCs/>
              </w:rPr>
              <w:t xml:space="preserve">V. РАЗВИТИЕ КЛАСТЕРА </w:t>
            </w:r>
          </w:p>
        </w:tc>
      </w:tr>
      <w:tr w:rsidR="000629BA" w:rsidRPr="00297AA1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70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Субсидии на обеспечение деятельности АНО «Центр развития Саровского инновационного кластера» (в т.ч. организаций на базе ЦРК)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ОБ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20 809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18308,8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88,0</w:t>
            </w:r>
          </w:p>
        </w:tc>
      </w:tr>
      <w:tr w:rsidR="000629BA" w:rsidRPr="00297AA1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71</w:t>
            </w: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34 685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21,6</w:t>
            </w:r>
          </w:p>
        </w:tc>
      </w:tr>
      <w:tr w:rsidR="000629BA" w:rsidRPr="00297AA1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72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9BA" w:rsidRPr="00297AA1" w:rsidRDefault="000629BA" w:rsidP="005228D2">
            <w:pPr>
              <w:jc w:val="right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Итого по разделу V " Развитие  кластера":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55 494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25 788,8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46,5</w:t>
            </w:r>
          </w:p>
        </w:tc>
      </w:tr>
      <w:tr w:rsidR="000629BA" w:rsidRPr="00297AA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2 451 599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297AA1">
              <w:rPr>
                <w:b/>
                <w:bCs/>
                <w:sz w:val="20"/>
                <w:szCs w:val="20"/>
              </w:rPr>
              <w:t>2 278 440,7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92,9</w:t>
            </w:r>
          </w:p>
        </w:tc>
      </w:tr>
      <w:tr w:rsidR="000629BA" w:rsidRPr="00297AA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34 685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7 480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21,6</w:t>
            </w:r>
          </w:p>
        </w:tc>
      </w:tr>
      <w:tr w:rsidR="000629BA" w:rsidRPr="00297AA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ОБ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20 092,3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88,9</w:t>
            </w:r>
          </w:p>
        </w:tc>
      </w:tr>
      <w:tr w:rsidR="000629BA" w:rsidRPr="00297AA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246 041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236 514,4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96,1</w:t>
            </w:r>
          </w:p>
        </w:tc>
      </w:tr>
      <w:tr w:rsidR="000629BA" w:rsidRPr="00297AA1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2 075 037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1 944 184,5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93,7</w:t>
            </w:r>
          </w:p>
        </w:tc>
      </w:tr>
      <w:tr w:rsidR="000629BA" w:rsidRPr="00297AA1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9BA" w:rsidRPr="00297AA1" w:rsidRDefault="000629BA" w:rsidP="00522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ВИ*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73 244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70 169,5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  <w:r w:rsidRPr="00297AA1">
              <w:rPr>
                <w:sz w:val="20"/>
                <w:szCs w:val="20"/>
              </w:rPr>
              <w:t>95,8</w:t>
            </w: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</w:tr>
      <w:tr w:rsidR="000629BA" w:rsidRPr="00297AA1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</w:rPr>
            </w:pPr>
            <w:r w:rsidRPr="00297AA1">
              <w:rPr>
                <w:b/>
                <w:bCs/>
              </w:rPr>
              <w:t> Примечание: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r w:rsidRPr="00297AA1">
              <w:t>ФБ - 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r w:rsidRPr="00297AA1">
              <w:t>ОБ - областной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r w:rsidRPr="00297AA1">
              <w:t>МБ - местный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r w:rsidRPr="00297AA1">
              <w:t xml:space="preserve">ВИ - внебюджетные источники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</w:tr>
      <w:tr w:rsidR="000629BA" w:rsidRPr="00297AA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BA" w:rsidRPr="00297AA1" w:rsidRDefault="000629BA" w:rsidP="005228D2">
            <w:r w:rsidRPr="00297AA1">
              <w:t>ВИ* - внебюджетные источники (средства ФГУП «РФЯЦ-ВНИИЭФ»)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</w:tr>
      <w:tr w:rsidR="000629BA" w:rsidRPr="00297AA1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9BA" w:rsidRPr="00297AA1" w:rsidRDefault="000629BA" w:rsidP="0052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BA" w:rsidRPr="00297AA1" w:rsidRDefault="000629BA" w:rsidP="005228D2">
            <w:r w:rsidRPr="00297AA1">
              <w:t>Кластер - Программа развития инновационного территориального кластера «Саровский инновационный кластер»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9BA" w:rsidRPr="00297AA1" w:rsidRDefault="000629BA" w:rsidP="005228D2">
            <w:pPr>
              <w:rPr>
                <w:sz w:val="27"/>
                <w:szCs w:val="27"/>
              </w:rPr>
            </w:pPr>
          </w:p>
        </w:tc>
      </w:tr>
    </w:tbl>
    <w:p w:rsidR="000629BA" w:rsidRPr="00A94C9B" w:rsidRDefault="000629BA" w:rsidP="00696224">
      <w:pPr>
        <w:ind w:firstLine="720"/>
        <w:jc w:val="both"/>
      </w:pPr>
    </w:p>
    <w:p w:rsidR="000629BA" w:rsidRDefault="000629BA" w:rsidP="005760B4"/>
    <w:sectPr w:rsidR="000629BA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BA" w:rsidRDefault="000629BA">
      <w:r>
        <w:separator/>
      </w:r>
    </w:p>
  </w:endnote>
  <w:endnote w:type="continuationSeparator" w:id="1">
    <w:p w:rsidR="000629BA" w:rsidRDefault="0006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A" w:rsidRDefault="000629BA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629BA" w:rsidRDefault="00062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BA" w:rsidRDefault="000629BA">
      <w:r>
        <w:separator/>
      </w:r>
    </w:p>
  </w:footnote>
  <w:footnote w:type="continuationSeparator" w:id="1">
    <w:p w:rsidR="000629BA" w:rsidRDefault="00062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7958"/>
    <w:multiLevelType w:val="hybridMultilevel"/>
    <w:tmpl w:val="5AFAC466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8840896"/>
    <w:multiLevelType w:val="hybridMultilevel"/>
    <w:tmpl w:val="F8AC6512"/>
    <w:lvl w:ilvl="0" w:tplc="DC9CE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17BD0"/>
    <w:multiLevelType w:val="hybridMultilevel"/>
    <w:tmpl w:val="59F0E254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6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17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3111"/>
    <w:rsid w:val="00054B44"/>
    <w:rsid w:val="0006007C"/>
    <w:rsid w:val="0006018F"/>
    <w:rsid w:val="00060AE0"/>
    <w:rsid w:val="000629BA"/>
    <w:rsid w:val="00063FB4"/>
    <w:rsid w:val="0006538E"/>
    <w:rsid w:val="000718D4"/>
    <w:rsid w:val="000745FC"/>
    <w:rsid w:val="00074764"/>
    <w:rsid w:val="00085A40"/>
    <w:rsid w:val="0009497C"/>
    <w:rsid w:val="000A1482"/>
    <w:rsid w:val="000B1168"/>
    <w:rsid w:val="000B1A77"/>
    <w:rsid w:val="000B6A15"/>
    <w:rsid w:val="000B7ABD"/>
    <w:rsid w:val="000C2AF3"/>
    <w:rsid w:val="000D1852"/>
    <w:rsid w:val="000E53EE"/>
    <w:rsid w:val="000F3212"/>
    <w:rsid w:val="000F4C3E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5220F"/>
    <w:rsid w:val="001673B0"/>
    <w:rsid w:val="00171F84"/>
    <w:rsid w:val="00184A9F"/>
    <w:rsid w:val="001A0260"/>
    <w:rsid w:val="001A05A6"/>
    <w:rsid w:val="001A0A16"/>
    <w:rsid w:val="001A181D"/>
    <w:rsid w:val="001A3503"/>
    <w:rsid w:val="001A401A"/>
    <w:rsid w:val="001C1D76"/>
    <w:rsid w:val="001C215C"/>
    <w:rsid w:val="001C5EFD"/>
    <w:rsid w:val="001D567A"/>
    <w:rsid w:val="001E1217"/>
    <w:rsid w:val="001E6EBD"/>
    <w:rsid w:val="001F2E26"/>
    <w:rsid w:val="001F5D84"/>
    <w:rsid w:val="00204DD1"/>
    <w:rsid w:val="002332DA"/>
    <w:rsid w:val="002470E1"/>
    <w:rsid w:val="00261972"/>
    <w:rsid w:val="002648E7"/>
    <w:rsid w:val="00264E02"/>
    <w:rsid w:val="0026643F"/>
    <w:rsid w:val="002706A8"/>
    <w:rsid w:val="00272027"/>
    <w:rsid w:val="00277B0B"/>
    <w:rsid w:val="00280455"/>
    <w:rsid w:val="00283EAF"/>
    <w:rsid w:val="00287554"/>
    <w:rsid w:val="0028772A"/>
    <w:rsid w:val="00292501"/>
    <w:rsid w:val="00294377"/>
    <w:rsid w:val="00296139"/>
    <w:rsid w:val="00296D26"/>
    <w:rsid w:val="00297AA1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47F2"/>
    <w:rsid w:val="003B1C03"/>
    <w:rsid w:val="003B7CAB"/>
    <w:rsid w:val="003C0B56"/>
    <w:rsid w:val="003C2E42"/>
    <w:rsid w:val="003C4AF6"/>
    <w:rsid w:val="003D01BA"/>
    <w:rsid w:val="003D3D8C"/>
    <w:rsid w:val="003D6A75"/>
    <w:rsid w:val="003D7B23"/>
    <w:rsid w:val="003E2576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339C0"/>
    <w:rsid w:val="004434DB"/>
    <w:rsid w:val="00446B0C"/>
    <w:rsid w:val="0044755F"/>
    <w:rsid w:val="0044781C"/>
    <w:rsid w:val="00464EF2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D2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0E0B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B7D83"/>
    <w:rsid w:val="005C069F"/>
    <w:rsid w:val="005E01CA"/>
    <w:rsid w:val="005E1458"/>
    <w:rsid w:val="005E343D"/>
    <w:rsid w:val="005E42F5"/>
    <w:rsid w:val="005F2CB3"/>
    <w:rsid w:val="005F51A7"/>
    <w:rsid w:val="005F6E81"/>
    <w:rsid w:val="00612D31"/>
    <w:rsid w:val="006215B6"/>
    <w:rsid w:val="00621C0A"/>
    <w:rsid w:val="006244B6"/>
    <w:rsid w:val="0062556A"/>
    <w:rsid w:val="00634ADF"/>
    <w:rsid w:val="0063532A"/>
    <w:rsid w:val="00641F42"/>
    <w:rsid w:val="0065670F"/>
    <w:rsid w:val="00656BB0"/>
    <w:rsid w:val="0066027A"/>
    <w:rsid w:val="00666CA9"/>
    <w:rsid w:val="00671A6A"/>
    <w:rsid w:val="0067249F"/>
    <w:rsid w:val="00674DA0"/>
    <w:rsid w:val="00674E8D"/>
    <w:rsid w:val="00675084"/>
    <w:rsid w:val="00684A49"/>
    <w:rsid w:val="00693E78"/>
    <w:rsid w:val="0069508C"/>
    <w:rsid w:val="00696224"/>
    <w:rsid w:val="006B27A9"/>
    <w:rsid w:val="006B3E97"/>
    <w:rsid w:val="006B6350"/>
    <w:rsid w:val="006C125D"/>
    <w:rsid w:val="006C25BD"/>
    <w:rsid w:val="006D0318"/>
    <w:rsid w:val="006D39EE"/>
    <w:rsid w:val="006D6DF3"/>
    <w:rsid w:val="006E049D"/>
    <w:rsid w:val="006E1549"/>
    <w:rsid w:val="006E1B8C"/>
    <w:rsid w:val="006E3FF1"/>
    <w:rsid w:val="00707588"/>
    <w:rsid w:val="00715040"/>
    <w:rsid w:val="00720F78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A1909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457B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7D9C"/>
    <w:rsid w:val="00985892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80797"/>
    <w:rsid w:val="00A820C0"/>
    <w:rsid w:val="00A9415C"/>
    <w:rsid w:val="00A94C9B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01E67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120AD"/>
    <w:rsid w:val="00C27191"/>
    <w:rsid w:val="00C27DF6"/>
    <w:rsid w:val="00C35595"/>
    <w:rsid w:val="00C41ECC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77E1A"/>
    <w:rsid w:val="00C821DA"/>
    <w:rsid w:val="00CA1890"/>
    <w:rsid w:val="00CA679E"/>
    <w:rsid w:val="00CB274D"/>
    <w:rsid w:val="00CB2E4C"/>
    <w:rsid w:val="00CB3278"/>
    <w:rsid w:val="00CB48F9"/>
    <w:rsid w:val="00CC0061"/>
    <w:rsid w:val="00CC2439"/>
    <w:rsid w:val="00CD0BB4"/>
    <w:rsid w:val="00CD4A54"/>
    <w:rsid w:val="00CE2977"/>
    <w:rsid w:val="00CE4818"/>
    <w:rsid w:val="00CE49EF"/>
    <w:rsid w:val="00CF165E"/>
    <w:rsid w:val="00CF3CC7"/>
    <w:rsid w:val="00D015C9"/>
    <w:rsid w:val="00D052C4"/>
    <w:rsid w:val="00D107D6"/>
    <w:rsid w:val="00D11C2E"/>
    <w:rsid w:val="00D1508F"/>
    <w:rsid w:val="00D16EB2"/>
    <w:rsid w:val="00D2510A"/>
    <w:rsid w:val="00D42AF4"/>
    <w:rsid w:val="00D47B5B"/>
    <w:rsid w:val="00D47BC4"/>
    <w:rsid w:val="00D508EB"/>
    <w:rsid w:val="00D519F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211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002B3"/>
    <w:rsid w:val="00E1325C"/>
    <w:rsid w:val="00E16A73"/>
    <w:rsid w:val="00E311F9"/>
    <w:rsid w:val="00E32685"/>
    <w:rsid w:val="00E34121"/>
    <w:rsid w:val="00E37749"/>
    <w:rsid w:val="00E419B3"/>
    <w:rsid w:val="00E41AA9"/>
    <w:rsid w:val="00E41B5A"/>
    <w:rsid w:val="00E43E95"/>
    <w:rsid w:val="00E509F7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215B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944C9"/>
    <w:rsid w:val="00FA6516"/>
    <w:rsid w:val="00FC1D97"/>
    <w:rsid w:val="00FC4E4F"/>
    <w:rsid w:val="00FC7FCB"/>
    <w:rsid w:val="00FD11B4"/>
    <w:rsid w:val="00FD77A9"/>
    <w:rsid w:val="00FE2072"/>
    <w:rsid w:val="00FE5AC7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0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0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0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622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04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96224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04F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4F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04F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04F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640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04F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4F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Normal1">
    <w:name w:val="Normal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3412</Words>
  <Characters>19450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5</cp:revision>
  <cp:lastPrinted>2016-06-03T05:51:00Z</cp:lastPrinted>
  <dcterms:created xsi:type="dcterms:W3CDTF">2016-06-03T05:39:00Z</dcterms:created>
  <dcterms:modified xsi:type="dcterms:W3CDTF">2016-06-03T10:53:00Z</dcterms:modified>
</cp:coreProperties>
</file>