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9E" w:rsidRPr="006F089E" w:rsidRDefault="006F089E" w:rsidP="006F089E">
      <w:pPr>
        <w:jc w:val="center"/>
        <w:rPr>
          <w:rFonts w:ascii="Arial" w:hAnsi="Arial" w:cs="Arial"/>
          <w:b/>
        </w:rPr>
      </w:pPr>
      <w:r w:rsidRPr="006F089E">
        <w:rPr>
          <w:rFonts w:ascii="Arial" w:hAnsi="Arial" w:cs="Arial"/>
          <w:b/>
        </w:rPr>
        <w:t>РЕШЕНИЕ</w:t>
      </w:r>
    </w:p>
    <w:p w:rsidR="006F089E" w:rsidRPr="006F089E" w:rsidRDefault="006F089E" w:rsidP="006F089E">
      <w:pPr>
        <w:pStyle w:val="ab"/>
        <w:jc w:val="center"/>
        <w:rPr>
          <w:rFonts w:ascii="Arial" w:hAnsi="Arial" w:cs="Arial"/>
          <w:b/>
        </w:rPr>
      </w:pPr>
      <w:r w:rsidRPr="006F089E">
        <w:rPr>
          <w:rFonts w:ascii="Arial" w:hAnsi="Arial" w:cs="Arial"/>
          <w:b/>
        </w:rPr>
        <w:t>Городской Думы города Сарова от 01.06.2017  № 49/6-гд</w:t>
      </w:r>
    </w:p>
    <w:p w:rsidR="006F089E" w:rsidRPr="006F089E" w:rsidRDefault="006F089E" w:rsidP="006F089E">
      <w:pPr>
        <w:tabs>
          <w:tab w:val="left" w:pos="5130"/>
        </w:tabs>
        <w:ind w:right="18"/>
        <w:jc w:val="center"/>
        <w:rPr>
          <w:rFonts w:ascii="Arial" w:hAnsi="Arial" w:cs="Arial"/>
          <w:b/>
        </w:rPr>
      </w:pPr>
      <w:r w:rsidRPr="006F089E">
        <w:rPr>
          <w:rFonts w:ascii="Arial" w:hAnsi="Arial" w:cs="Arial"/>
          <w:b/>
        </w:rPr>
        <w:t>«Об отчете о выполнении «Программы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15 Г"/>
        </w:smartTagPr>
        <w:r w:rsidRPr="006F089E">
          <w:rPr>
            <w:rFonts w:ascii="Arial" w:hAnsi="Arial" w:cs="Arial"/>
            <w:b/>
          </w:rPr>
          <w:t>2015 г</w:t>
        </w:r>
      </w:smartTag>
      <w:r w:rsidRPr="006F089E">
        <w:rPr>
          <w:rFonts w:ascii="Arial" w:hAnsi="Arial" w:cs="Arial"/>
          <w:b/>
        </w:rPr>
        <w:t xml:space="preserve">.г. и на период до 2020 года» </w:t>
      </w:r>
      <w:r w:rsidRPr="006F089E">
        <w:rPr>
          <w:rFonts w:ascii="Arial" w:hAnsi="Arial" w:cs="Arial"/>
          <w:b/>
          <w:bCs/>
        </w:rPr>
        <w:t>за 2016 год</w:t>
      </w:r>
      <w:r w:rsidRPr="006F089E">
        <w:rPr>
          <w:rFonts w:ascii="Arial" w:hAnsi="Arial" w:cs="Arial"/>
          <w:b/>
        </w:rPr>
        <w:t>»</w:t>
      </w:r>
    </w:p>
    <w:p w:rsidR="00B91CD8" w:rsidRPr="006F089E" w:rsidRDefault="00B91CD8" w:rsidP="00B91CD8">
      <w:pPr>
        <w:jc w:val="both"/>
        <w:rPr>
          <w:rFonts w:ascii="Arial" w:hAnsi="Arial" w:cs="Arial"/>
        </w:rPr>
      </w:pPr>
    </w:p>
    <w:p w:rsidR="00287554" w:rsidRPr="006F089E" w:rsidRDefault="00287554" w:rsidP="00B91CD8">
      <w:pPr>
        <w:jc w:val="both"/>
        <w:rPr>
          <w:rFonts w:ascii="Arial" w:hAnsi="Arial" w:cs="Arial"/>
        </w:rPr>
      </w:pPr>
    </w:p>
    <w:p w:rsidR="009F704C" w:rsidRPr="006F089E" w:rsidRDefault="009F704C" w:rsidP="00B91CD8">
      <w:pPr>
        <w:jc w:val="both"/>
        <w:rPr>
          <w:rFonts w:ascii="Arial" w:hAnsi="Arial" w:cs="Arial"/>
        </w:rPr>
      </w:pPr>
    </w:p>
    <w:p w:rsidR="00BE1C0A" w:rsidRPr="006F089E" w:rsidRDefault="00BE1C0A" w:rsidP="007532A7">
      <w:pPr>
        <w:pStyle w:val="a3"/>
        <w:spacing w:after="0"/>
        <w:ind w:firstLine="709"/>
        <w:rPr>
          <w:rFonts w:ascii="Arial" w:hAnsi="Arial" w:cs="Arial"/>
        </w:rPr>
      </w:pPr>
    </w:p>
    <w:p w:rsidR="003338B2" w:rsidRPr="006F089E" w:rsidRDefault="003338B2" w:rsidP="007532A7">
      <w:pPr>
        <w:pStyle w:val="a3"/>
        <w:spacing w:after="0"/>
        <w:ind w:firstLine="709"/>
        <w:rPr>
          <w:rFonts w:ascii="Arial" w:hAnsi="Arial" w:cs="Arial"/>
        </w:rPr>
      </w:pPr>
    </w:p>
    <w:p w:rsidR="003338B2" w:rsidRPr="006F089E" w:rsidRDefault="003338B2" w:rsidP="003338B2">
      <w:pPr>
        <w:ind w:firstLine="709"/>
        <w:jc w:val="both"/>
        <w:rPr>
          <w:rFonts w:ascii="Arial" w:hAnsi="Arial" w:cs="Arial"/>
        </w:rPr>
      </w:pPr>
      <w:r w:rsidRPr="006F089E">
        <w:rPr>
          <w:rFonts w:ascii="Arial" w:hAnsi="Arial" w:cs="Arial"/>
        </w:rPr>
        <w:t>Заслушав отчет Администрации города Сарова (вх. № 826/01-10 от 02.05.2017) о выполнении «Программы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15 Г"/>
        </w:smartTagPr>
        <w:r w:rsidRPr="006F089E">
          <w:rPr>
            <w:rFonts w:ascii="Arial" w:hAnsi="Arial" w:cs="Arial"/>
          </w:rPr>
          <w:t>2015 г</w:t>
        </w:r>
      </w:smartTag>
      <w:r w:rsidRPr="006F089E">
        <w:rPr>
          <w:rFonts w:ascii="Arial" w:hAnsi="Arial" w:cs="Arial"/>
        </w:rPr>
        <w:t xml:space="preserve">.г. и на период до 2020 года», утвержденной решением городской Думы города Сарова от 28.01.2010 № 154/4-гд (в ред. решения Городской Думы города Сарова от 25.12.2015 № 53/6-гд), </w:t>
      </w:r>
      <w:r w:rsidRPr="006F089E">
        <w:rPr>
          <w:rFonts w:ascii="Arial" w:hAnsi="Arial" w:cs="Arial"/>
          <w:bCs/>
        </w:rPr>
        <w:t>за 2016 год,</w:t>
      </w:r>
      <w:r w:rsidRPr="006F089E">
        <w:rPr>
          <w:rFonts w:ascii="Arial" w:hAnsi="Arial" w:cs="Arial"/>
        </w:rPr>
        <w:t xml:space="preserve"> Городская Дума города Сарова </w:t>
      </w:r>
    </w:p>
    <w:p w:rsidR="003338B2" w:rsidRPr="006F089E" w:rsidRDefault="003338B2" w:rsidP="003338B2">
      <w:pPr>
        <w:ind w:firstLine="709"/>
        <w:jc w:val="both"/>
        <w:rPr>
          <w:rFonts w:ascii="Arial" w:hAnsi="Arial" w:cs="Arial"/>
        </w:rPr>
      </w:pPr>
    </w:p>
    <w:p w:rsidR="003338B2" w:rsidRPr="006F089E" w:rsidRDefault="003338B2" w:rsidP="003338B2">
      <w:pPr>
        <w:jc w:val="both"/>
        <w:rPr>
          <w:rFonts w:ascii="Arial" w:hAnsi="Arial" w:cs="Arial"/>
          <w:b/>
        </w:rPr>
      </w:pPr>
      <w:r w:rsidRPr="006F089E">
        <w:rPr>
          <w:rFonts w:ascii="Arial" w:hAnsi="Arial" w:cs="Arial"/>
          <w:b/>
        </w:rPr>
        <w:t>решила:</w:t>
      </w:r>
    </w:p>
    <w:p w:rsidR="003338B2" w:rsidRPr="006F089E" w:rsidRDefault="003338B2" w:rsidP="003338B2">
      <w:pPr>
        <w:jc w:val="both"/>
        <w:rPr>
          <w:rFonts w:ascii="Arial" w:hAnsi="Arial" w:cs="Arial"/>
          <w:b/>
        </w:rPr>
      </w:pPr>
    </w:p>
    <w:p w:rsidR="002C35DA" w:rsidRPr="006F089E" w:rsidRDefault="003338B2" w:rsidP="003338B2">
      <w:pPr>
        <w:ind w:firstLine="709"/>
        <w:jc w:val="both"/>
        <w:rPr>
          <w:rFonts w:ascii="Arial" w:hAnsi="Arial" w:cs="Arial"/>
        </w:rPr>
      </w:pPr>
      <w:r w:rsidRPr="006F089E">
        <w:rPr>
          <w:rFonts w:ascii="Arial" w:hAnsi="Arial" w:cs="Arial"/>
        </w:rPr>
        <w:t>Отчет о выполнении «Программы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15 Г"/>
        </w:smartTagPr>
        <w:r w:rsidRPr="006F089E">
          <w:rPr>
            <w:rFonts w:ascii="Arial" w:hAnsi="Arial" w:cs="Arial"/>
          </w:rPr>
          <w:t>2015 г</w:t>
        </w:r>
      </w:smartTag>
      <w:r w:rsidRPr="006F089E">
        <w:rPr>
          <w:rFonts w:ascii="Arial" w:hAnsi="Arial" w:cs="Arial"/>
        </w:rPr>
        <w:t xml:space="preserve">.г. и на период до 2020 года» </w:t>
      </w:r>
      <w:r w:rsidRPr="006F089E">
        <w:rPr>
          <w:rFonts w:ascii="Arial" w:hAnsi="Arial" w:cs="Arial"/>
          <w:bCs/>
        </w:rPr>
        <w:t>за 2016 год</w:t>
      </w:r>
      <w:r w:rsidRPr="006F089E">
        <w:rPr>
          <w:rFonts w:ascii="Arial" w:hAnsi="Arial" w:cs="Arial"/>
        </w:rPr>
        <w:t xml:space="preserve"> принять к сведению (прилагается).</w:t>
      </w:r>
    </w:p>
    <w:p w:rsidR="00750013" w:rsidRPr="006F089E" w:rsidRDefault="00750013" w:rsidP="007532A7">
      <w:pPr>
        <w:jc w:val="both"/>
        <w:rPr>
          <w:rFonts w:ascii="Arial" w:hAnsi="Arial" w:cs="Arial"/>
        </w:rPr>
      </w:pPr>
    </w:p>
    <w:p w:rsidR="002C35DA" w:rsidRPr="006F089E" w:rsidRDefault="002C35DA" w:rsidP="00012EE7">
      <w:pPr>
        <w:jc w:val="both"/>
        <w:rPr>
          <w:rFonts w:ascii="Arial" w:hAnsi="Arial" w:cs="Arial"/>
        </w:rPr>
      </w:pPr>
    </w:p>
    <w:p w:rsidR="00A442FE" w:rsidRPr="006F089E" w:rsidRDefault="00A442FE" w:rsidP="00012EE7">
      <w:pPr>
        <w:jc w:val="both"/>
        <w:rPr>
          <w:rFonts w:ascii="Arial" w:hAnsi="Arial" w:cs="Arial"/>
        </w:rPr>
      </w:pPr>
    </w:p>
    <w:p w:rsidR="00012EE7" w:rsidRPr="006F089E" w:rsidRDefault="00012EE7" w:rsidP="0085020C">
      <w:pPr>
        <w:pStyle w:val="21"/>
        <w:spacing w:after="0" w:line="240" w:lineRule="auto"/>
        <w:ind w:left="0"/>
        <w:jc w:val="both"/>
        <w:rPr>
          <w:rFonts w:ascii="Arial" w:hAnsi="Arial" w:cs="Arial"/>
        </w:rPr>
      </w:pPr>
      <w:r w:rsidRPr="006F089E">
        <w:rPr>
          <w:rFonts w:ascii="Arial" w:hAnsi="Arial" w:cs="Arial"/>
        </w:rPr>
        <w:t>Глава города Сарова</w:t>
      </w:r>
      <w:r w:rsidRPr="006F089E">
        <w:rPr>
          <w:rFonts w:ascii="Arial" w:hAnsi="Arial" w:cs="Arial"/>
        </w:rPr>
        <w:tab/>
      </w:r>
      <w:r w:rsidRPr="006F089E">
        <w:rPr>
          <w:rFonts w:ascii="Arial" w:hAnsi="Arial" w:cs="Arial"/>
        </w:rPr>
        <w:tab/>
      </w:r>
      <w:r w:rsidRPr="006F089E">
        <w:rPr>
          <w:rFonts w:ascii="Arial" w:hAnsi="Arial" w:cs="Arial"/>
        </w:rPr>
        <w:tab/>
      </w:r>
      <w:r w:rsidRPr="006F089E">
        <w:rPr>
          <w:rFonts w:ascii="Arial" w:hAnsi="Arial" w:cs="Arial"/>
        </w:rPr>
        <w:tab/>
      </w:r>
      <w:r w:rsidRPr="006F089E">
        <w:rPr>
          <w:rFonts w:ascii="Arial" w:hAnsi="Arial" w:cs="Arial"/>
        </w:rPr>
        <w:tab/>
      </w:r>
      <w:r w:rsidRPr="006F089E">
        <w:rPr>
          <w:rFonts w:ascii="Arial" w:hAnsi="Arial" w:cs="Arial"/>
        </w:rPr>
        <w:tab/>
      </w:r>
      <w:r w:rsidRPr="006F089E">
        <w:rPr>
          <w:rFonts w:ascii="Arial" w:hAnsi="Arial" w:cs="Arial"/>
        </w:rPr>
        <w:tab/>
      </w:r>
      <w:r w:rsidRPr="006F089E">
        <w:rPr>
          <w:rFonts w:ascii="Arial" w:hAnsi="Arial" w:cs="Arial"/>
        </w:rPr>
        <w:tab/>
        <w:t>А. М. Тихонов</w:t>
      </w:r>
    </w:p>
    <w:p w:rsidR="008A0D84" w:rsidRPr="006F089E" w:rsidRDefault="008A0D84" w:rsidP="008A0D84">
      <w:pPr>
        <w:ind w:left="6480"/>
        <w:rPr>
          <w:rFonts w:ascii="Arial" w:hAnsi="Arial" w:cs="Arial"/>
          <w:bCs/>
        </w:rPr>
      </w:pPr>
      <w:r w:rsidRPr="006F089E">
        <w:rPr>
          <w:rFonts w:ascii="Arial" w:hAnsi="Arial" w:cs="Arial"/>
        </w:rPr>
        <w:br w:type="page"/>
      </w:r>
      <w:r w:rsidRPr="006F089E">
        <w:rPr>
          <w:rFonts w:ascii="Arial" w:hAnsi="Arial" w:cs="Arial"/>
          <w:bCs/>
        </w:rPr>
        <w:lastRenderedPageBreak/>
        <w:t>Приложение</w:t>
      </w:r>
    </w:p>
    <w:p w:rsidR="008A0D84" w:rsidRPr="006F089E" w:rsidRDefault="008A0D84" w:rsidP="008A0D84">
      <w:pPr>
        <w:ind w:left="6480"/>
        <w:rPr>
          <w:rFonts w:ascii="Arial" w:hAnsi="Arial" w:cs="Arial"/>
          <w:bCs/>
        </w:rPr>
      </w:pPr>
      <w:r w:rsidRPr="006F089E">
        <w:rPr>
          <w:rFonts w:ascii="Arial" w:hAnsi="Arial" w:cs="Arial"/>
          <w:bCs/>
        </w:rPr>
        <w:t>к решению Городской Думы</w:t>
      </w:r>
      <w:r w:rsidRPr="006F089E">
        <w:rPr>
          <w:rFonts w:ascii="Arial" w:hAnsi="Arial" w:cs="Arial"/>
        </w:rPr>
        <w:t xml:space="preserve"> </w:t>
      </w:r>
    </w:p>
    <w:p w:rsidR="008A0D84" w:rsidRPr="006F089E" w:rsidRDefault="008A0D84" w:rsidP="008A0D84">
      <w:pPr>
        <w:ind w:left="6480"/>
        <w:rPr>
          <w:rFonts w:ascii="Arial" w:hAnsi="Arial" w:cs="Arial"/>
          <w:b/>
          <w:bCs/>
        </w:rPr>
      </w:pPr>
      <w:r w:rsidRPr="006F089E">
        <w:rPr>
          <w:rFonts w:ascii="Arial" w:hAnsi="Arial" w:cs="Arial"/>
          <w:bCs/>
        </w:rPr>
        <w:t>от 01.06.2017 № 49/6-гд</w:t>
      </w:r>
    </w:p>
    <w:p w:rsidR="008A0D84" w:rsidRPr="006F089E" w:rsidRDefault="008A0D84" w:rsidP="008A0D84">
      <w:pPr>
        <w:ind w:left="6480"/>
        <w:jc w:val="center"/>
        <w:rPr>
          <w:rFonts w:ascii="Arial" w:hAnsi="Arial" w:cs="Arial"/>
          <w:b/>
          <w:bCs/>
        </w:rPr>
      </w:pPr>
    </w:p>
    <w:p w:rsidR="008A0D84" w:rsidRPr="006F089E" w:rsidRDefault="008A0D84" w:rsidP="008A0D84">
      <w:pP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spacing w:line="360" w:lineRule="auto"/>
        <w:jc w:val="center"/>
        <w:rPr>
          <w:rFonts w:ascii="Arial" w:hAnsi="Arial" w:cs="Arial"/>
          <w:b/>
          <w:bCs/>
        </w:rPr>
      </w:pPr>
    </w:p>
    <w:p w:rsidR="008A0D84" w:rsidRPr="006F089E" w:rsidRDefault="008A0D84" w:rsidP="008A0D84">
      <w:pPr>
        <w:jc w:val="center"/>
        <w:rPr>
          <w:rFonts w:ascii="Arial" w:hAnsi="Arial" w:cs="Arial"/>
          <w:b/>
          <w:bCs/>
        </w:rPr>
      </w:pPr>
      <w:r w:rsidRPr="006F089E">
        <w:rPr>
          <w:rFonts w:ascii="Arial" w:hAnsi="Arial" w:cs="Arial"/>
          <w:b/>
          <w:bCs/>
        </w:rPr>
        <w:t>ОТЧЕТ</w:t>
      </w:r>
    </w:p>
    <w:p w:rsidR="008A0D84" w:rsidRPr="006F089E" w:rsidRDefault="008A0D84" w:rsidP="008A0D84">
      <w:pPr>
        <w:pStyle w:val="21"/>
        <w:spacing w:after="0" w:line="240" w:lineRule="auto"/>
        <w:ind w:left="0"/>
        <w:jc w:val="center"/>
        <w:rPr>
          <w:rFonts w:ascii="Arial" w:hAnsi="Arial" w:cs="Arial"/>
          <w:b/>
          <w:bCs/>
        </w:rPr>
      </w:pPr>
      <w:r w:rsidRPr="006F089E">
        <w:rPr>
          <w:rFonts w:ascii="Arial" w:hAnsi="Arial" w:cs="Arial"/>
          <w:b/>
          <w:bCs/>
        </w:rPr>
        <w:t xml:space="preserve">О ВЫПОЛНЕНИИ </w:t>
      </w:r>
      <w:r w:rsidRPr="006F089E">
        <w:rPr>
          <w:rFonts w:ascii="Arial" w:hAnsi="Arial" w:cs="Arial"/>
          <w:b/>
        </w:rPr>
        <w:t xml:space="preserve">«ПРОГРАММЫ КОМПЛЕКСНОГО СОЦИАЛЬНО-ЭКОНОМИЧЕСКОГО РАЗВИТИЯ ЗАКРЫТОГО АДМИНИСТРАТИВНО-ТЕРРИТОРИАЛЬНОГО ОБРАЗОВАНИЯ (ЗАТО) САРОВ НИЖЕГОРОДСКОЙ ОБЛАСТИ НА 2010-2015 Г.Г. И НА ПЕРИОД ДО 2020 ГОДА» </w:t>
      </w:r>
      <w:r w:rsidRPr="006F089E">
        <w:rPr>
          <w:rFonts w:ascii="Arial" w:hAnsi="Arial" w:cs="Arial"/>
          <w:b/>
          <w:bCs/>
        </w:rPr>
        <w:t>ЗА 2016 ГОД</w:t>
      </w:r>
    </w:p>
    <w:p w:rsidR="008A0D84" w:rsidRPr="006F089E" w:rsidRDefault="008A0D84" w:rsidP="008A0D84">
      <w:pPr>
        <w:pStyle w:val="21"/>
        <w:spacing w:after="0" w:line="240" w:lineRule="auto"/>
        <w:ind w:left="0"/>
        <w:jc w:val="center"/>
        <w:rPr>
          <w:rFonts w:ascii="Arial" w:hAnsi="Arial" w:cs="Arial"/>
          <w:b/>
          <w:bCs/>
        </w:rPr>
      </w:pPr>
    </w:p>
    <w:p w:rsidR="008A0D84" w:rsidRPr="006F089E" w:rsidRDefault="008A0D84" w:rsidP="008A0D84">
      <w:pPr>
        <w:ind w:firstLine="720"/>
        <w:jc w:val="both"/>
        <w:rPr>
          <w:rFonts w:ascii="Arial" w:hAnsi="Arial" w:cs="Arial"/>
        </w:rPr>
      </w:pPr>
      <w:r w:rsidRPr="006F089E">
        <w:rPr>
          <w:rFonts w:ascii="Arial" w:hAnsi="Arial" w:cs="Arial"/>
          <w:b/>
          <w:bCs/>
        </w:rPr>
        <w:br w:type="page"/>
      </w:r>
      <w:r w:rsidRPr="006F089E">
        <w:rPr>
          <w:rFonts w:ascii="Arial" w:hAnsi="Arial" w:cs="Arial"/>
        </w:rPr>
        <w:lastRenderedPageBreak/>
        <w:t>Городская Дума города Сарова 28 января 2010 года утвердила разработанную Администрацией города Сарова комплексную программу «Социально-экономическое развитие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20 г"/>
        </w:smartTagPr>
        <w:r w:rsidRPr="006F089E">
          <w:rPr>
            <w:rFonts w:ascii="Arial" w:hAnsi="Arial" w:cs="Arial"/>
          </w:rPr>
          <w:t>2015 г</w:t>
        </w:r>
      </w:smartTag>
      <w:r w:rsidRPr="006F089E">
        <w:rPr>
          <w:rFonts w:ascii="Arial" w:hAnsi="Arial" w:cs="Arial"/>
        </w:rPr>
        <w:t>.г. и на период до 2020 года» (решение Городской Думы от 28.01.2010 № 155/4-гд), которая в результате внесения изменений решением Городской Думы города Сарова от 19.02.2015 № 09/5-гд была переименована в «Программу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metricconverter">
        <w:smartTagPr>
          <w:attr w:name="ProductID" w:val="2015 Г"/>
        </w:smartTagPr>
        <w:r w:rsidRPr="006F089E">
          <w:rPr>
            <w:rFonts w:ascii="Arial" w:hAnsi="Arial" w:cs="Arial"/>
          </w:rPr>
          <w:t>2015 г</w:t>
        </w:r>
      </w:smartTag>
      <w:r w:rsidRPr="006F089E">
        <w:rPr>
          <w:rFonts w:ascii="Arial" w:hAnsi="Arial" w:cs="Arial"/>
        </w:rPr>
        <w:t>.г. и на период до 2020 года» (далее - Программа). Последняя редакция Программы утверждена решением Городской Думы города Сарова от 25.12.2015 № 53/6-гд.</w:t>
      </w:r>
    </w:p>
    <w:p w:rsidR="008A0D84" w:rsidRPr="006F089E" w:rsidRDefault="008A0D84" w:rsidP="008A0D84">
      <w:pPr>
        <w:ind w:firstLine="720"/>
        <w:rPr>
          <w:rFonts w:ascii="Arial" w:hAnsi="Arial" w:cs="Arial"/>
          <w:b/>
          <w:bCs/>
        </w:rPr>
      </w:pPr>
    </w:p>
    <w:p w:rsidR="008A0D84" w:rsidRPr="006F089E" w:rsidRDefault="00670E65" w:rsidP="00670E65">
      <w:pPr>
        <w:spacing w:line="360" w:lineRule="auto"/>
        <w:ind w:left="720"/>
        <w:jc w:val="both"/>
        <w:rPr>
          <w:rFonts w:ascii="Arial" w:hAnsi="Arial" w:cs="Arial"/>
          <w:b/>
        </w:rPr>
      </w:pPr>
      <w:r w:rsidRPr="006F089E">
        <w:rPr>
          <w:rFonts w:ascii="Arial" w:hAnsi="Arial" w:cs="Arial"/>
          <w:b/>
        </w:rPr>
        <w:t>1. </w:t>
      </w:r>
      <w:r w:rsidR="008A0D84" w:rsidRPr="006F089E">
        <w:rPr>
          <w:rFonts w:ascii="Arial" w:hAnsi="Arial" w:cs="Arial"/>
          <w:b/>
        </w:rPr>
        <w:t>Приоритетные направления и задачи Программы</w:t>
      </w:r>
    </w:p>
    <w:p w:rsidR="008A0D84" w:rsidRPr="006F089E" w:rsidRDefault="008A0D84" w:rsidP="008A0D84">
      <w:pPr>
        <w:pStyle w:val="a3"/>
        <w:spacing w:after="0"/>
        <w:ind w:firstLine="720"/>
        <w:jc w:val="both"/>
        <w:rPr>
          <w:rFonts w:ascii="Arial" w:hAnsi="Arial" w:cs="Arial"/>
        </w:rPr>
      </w:pPr>
      <w:r w:rsidRPr="006F089E">
        <w:rPr>
          <w:rFonts w:ascii="Arial" w:hAnsi="Arial" w:cs="Arial"/>
        </w:rPr>
        <w:t>Основной целью Программы является решение ключевых социально-экономических проблем городского округа, направленных на сохранение и развитие ЗАТО Саров как города с конкурентоспособной и эффективной экономикой, развитой инфраструктурой, безопасной средой проживания, обеспечение высокого уровня жизни горожан.</w:t>
      </w:r>
    </w:p>
    <w:p w:rsidR="008A0D84" w:rsidRPr="006F089E" w:rsidRDefault="008A0D84" w:rsidP="008A0D84">
      <w:pPr>
        <w:tabs>
          <w:tab w:val="left" w:pos="0"/>
        </w:tabs>
        <w:suppressAutoHyphens/>
        <w:ind w:firstLine="709"/>
        <w:jc w:val="both"/>
        <w:rPr>
          <w:rFonts w:ascii="Arial" w:hAnsi="Arial" w:cs="Arial"/>
        </w:rPr>
      </w:pPr>
      <w:r w:rsidRPr="006F089E">
        <w:rPr>
          <w:rFonts w:ascii="Arial" w:hAnsi="Arial" w:cs="Arial"/>
        </w:rPr>
        <w:t>Основная цель Программы увязана с главной целью Правительства Нижегородской области, изложенной в Стратегии развития Нижегородской области до 2020 года, - достижение высокого уровня благосостояния населения и стандартов качества жизни при наличии эффективной и сбалансированной экономики, благоприятных условий для жизни. При этом г</w:t>
      </w:r>
      <w:r w:rsidRPr="006F089E">
        <w:rPr>
          <w:rFonts w:ascii="Arial" w:hAnsi="Arial" w:cs="Arial"/>
          <w:bCs/>
        </w:rPr>
        <w:t xml:space="preserve">ород Саров относится к категории городов, где экономическое развитие определяется деятельностью основного градообразующего предприятия, такого как ФГУП «РФЯЦ-ВНИИЭФ». </w:t>
      </w:r>
      <w:r w:rsidRPr="006F089E">
        <w:rPr>
          <w:rFonts w:ascii="Arial" w:hAnsi="Arial" w:cs="Arial"/>
        </w:rPr>
        <w:t>В 2016 году б</w:t>
      </w:r>
      <w:r w:rsidRPr="006F089E">
        <w:rPr>
          <w:rFonts w:ascii="Arial" w:hAnsi="Arial" w:cs="Arial"/>
          <w:bCs/>
        </w:rPr>
        <w:t xml:space="preserve">олее 75% отгрузки, </w:t>
      </w:r>
      <w:r w:rsidRPr="006F089E">
        <w:rPr>
          <w:rFonts w:ascii="Arial" w:hAnsi="Arial" w:cs="Arial"/>
        </w:rPr>
        <w:t xml:space="preserve">около 58% всех налоговых поступлений бюджета города, более 60% фонда оплаты труда, более 40% </w:t>
      </w:r>
      <w:r w:rsidRPr="006F089E">
        <w:rPr>
          <w:rFonts w:ascii="Arial" w:hAnsi="Arial" w:cs="Arial"/>
          <w:bCs/>
        </w:rPr>
        <w:t>занятого в экономике населения приходится на долю ФГУП «РФЯЦ-ВНИИЭФ».</w:t>
      </w:r>
      <w:r w:rsidRPr="006F089E">
        <w:rPr>
          <w:rFonts w:ascii="Arial" w:hAnsi="Arial" w:cs="Arial"/>
        </w:rPr>
        <w:t xml:space="preserve"> Социально-экономическое развитие города осуществляется также в рамках муниципальных программ. Это позволяет рационально использовать финансовые и материальные ресурсы, определять первоочередные задачи, направленные на дальнейшее улучшение благосостояния горожан.</w:t>
      </w:r>
    </w:p>
    <w:p w:rsidR="008A0D84" w:rsidRPr="006F089E" w:rsidRDefault="008A0D84" w:rsidP="008A0D84">
      <w:pPr>
        <w:ind w:firstLine="720"/>
        <w:jc w:val="both"/>
        <w:rPr>
          <w:rFonts w:ascii="Arial" w:hAnsi="Arial" w:cs="Arial"/>
        </w:rPr>
      </w:pPr>
      <w:r w:rsidRPr="006F089E">
        <w:rPr>
          <w:rFonts w:ascii="Arial" w:hAnsi="Arial" w:cs="Arial"/>
        </w:rPr>
        <w:t>Программа включает в себя мероприятия, проводимые департаментами и управлениями Администрации города Сарова, градообразующим предприятием ФГУП «РФЯЦ-ВНИИЭФ» и прочими организациями города.</w:t>
      </w:r>
    </w:p>
    <w:p w:rsidR="008A0D84" w:rsidRPr="006F089E" w:rsidRDefault="008A0D84" w:rsidP="008A0D84">
      <w:pPr>
        <w:rPr>
          <w:rFonts w:ascii="Arial" w:hAnsi="Arial" w:cs="Arial"/>
        </w:rPr>
      </w:pPr>
    </w:p>
    <w:p w:rsidR="008A0D84" w:rsidRPr="006F089E" w:rsidRDefault="00670E65" w:rsidP="008A0D84">
      <w:pPr>
        <w:pStyle w:val="a3"/>
        <w:suppressAutoHyphens/>
        <w:spacing w:after="0"/>
        <w:ind w:firstLine="720"/>
        <w:jc w:val="both"/>
        <w:rPr>
          <w:rFonts w:ascii="Arial" w:hAnsi="Arial" w:cs="Arial"/>
          <w:b/>
        </w:rPr>
      </w:pPr>
      <w:r w:rsidRPr="006F089E">
        <w:rPr>
          <w:rFonts w:ascii="Arial" w:hAnsi="Arial" w:cs="Arial"/>
          <w:b/>
        </w:rPr>
        <w:t>2</w:t>
      </w:r>
      <w:r w:rsidR="008A0D84" w:rsidRPr="006F089E">
        <w:rPr>
          <w:rFonts w:ascii="Arial" w:hAnsi="Arial" w:cs="Arial"/>
          <w:b/>
        </w:rPr>
        <w:t>. Отчет о выполнении Программы</w:t>
      </w:r>
    </w:p>
    <w:p w:rsidR="008A0D84" w:rsidRPr="006F089E" w:rsidRDefault="008A0D84" w:rsidP="008A0D84">
      <w:pPr>
        <w:pStyle w:val="a3"/>
        <w:spacing w:after="0"/>
        <w:ind w:firstLine="720"/>
        <w:jc w:val="both"/>
        <w:rPr>
          <w:rFonts w:ascii="Arial" w:hAnsi="Arial" w:cs="Arial"/>
        </w:rPr>
      </w:pPr>
      <w:r w:rsidRPr="006F089E">
        <w:rPr>
          <w:rFonts w:ascii="Arial" w:hAnsi="Arial" w:cs="Arial"/>
        </w:rPr>
        <w:t>В настоящий отчет Программы вошли мероприятия по четырем направлениям развития ЗАТО Саров, планируемые к исполнению в 2016 году:</w:t>
      </w:r>
    </w:p>
    <w:p w:rsidR="008A0D84" w:rsidRPr="006F089E" w:rsidRDefault="008A0D84" w:rsidP="008A0D84">
      <w:pPr>
        <w:pStyle w:val="a3"/>
        <w:numPr>
          <w:ilvl w:val="0"/>
          <w:numId w:val="4"/>
        </w:numPr>
        <w:tabs>
          <w:tab w:val="left" w:pos="1080"/>
        </w:tabs>
        <w:spacing w:after="0"/>
        <w:ind w:firstLine="0"/>
        <w:jc w:val="both"/>
        <w:rPr>
          <w:rFonts w:ascii="Arial" w:hAnsi="Arial" w:cs="Arial"/>
        </w:rPr>
      </w:pPr>
      <w:r w:rsidRPr="006F089E">
        <w:rPr>
          <w:rFonts w:ascii="Arial" w:hAnsi="Arial" w:cs="Arial"/>
        </w:rPr>
        <w:t>Развитие производительных сил.</w:t>
      </w:r>
    </w:p>
    <w:p w:rsidR="008A0D84" w:rsidRPr="006F089E" w:rsidRDefault="008A0D84" w:rsidP="008A0D84">
      <w:pPr>
        <w:pStyle w:val="a3"/>
        <w:numPr>
          <w:ilvl w:val="0"/>
          <w:numId w:val="4"/>
        </w:numPr>
        <w:tabs>
          <w:tab w:val="left" w:pos="1080"/>
        </w:tabs>
        <w:spacing w:after="0"/>
        <w:ind w:firstLine="0"/>
        <w:jc w:val="both"/>
        <w:rPr>
          <w:rFonts w:ascii="Arial" w:hAnsi="Arial" w:cs="Arial"/>
        </w:rPr>
      </w:pPr>
      <w:r w:rsidRPr="006F089E">
        <w:rPr>
          <w:rFonts w:ascii="Arial" w:hAnsi="Arial" w:cs="Arial"/>
        </w:rPr>
        <w:t>Развитие инженерной инфраструктуры.</w:t>
      </w:r>
    </w:p>
    <w:p w:rsidR="008A0D84" w:rsidRPr="006F089E" w:rsidRDefault="008A0D84" w:rsidP="008A0D84">
      <w:pPr>
        <w:pStyle w:val="a3"/>
        <w:numPr>
          <w:ilvl w:val="0"/>
          <w:numId w:val="4"/>
        </w:numPr>
        <w:tabs>
          <w:tab w:val="left" w:pos="1080"/>
        </w:tabs>
        <w:spacing w:after="0"/>
        <w:ind w:firstLine="0"/>
        <w:jc w:val="both"/>
        <w:rPr>
          <w:rFonts w:ascii="Arial" w:hAnsi="Arial" w:cs="Arial"/>
        </w:rPr>
      </w:pPr>
      <w:r w:rsidRPr="006F089E">
        <w:rPr>
          <w:rFonts w:ascii="Arial" w:hAnsi="Arial" w:cs="Arial"/>
        </w:rPr>
        <w:t>Развитие жилищного строительства.</w:t>
      </w:r>
    </w:p>
    <w:p w:rsidR="008A0D84" w:rsidRPr="006F089E" w:rsidRDefault="008A0D84" w:rsidP="008A0D84">
      <w:pPr>
        <w:pStyle w:val="a3"/>
        <w:numPr>
          <w:ilvl w:val="0"/>
          <w:numId w:val="4"/>
        </w:numPr>
        <w:tabs>
          <w:tab w:val="left" w:pos="1080"/>
        </w:tabs>
        <w:spacing w:after="0"/>
        <w:ind w:firstLine="0"/>
        <w:jc w:val="both"/>
        <w:rPr>
          <w:rFonts w:ascii="Arial" w:hAnsi="Arial" w:cs="Arial"/>
        </w:rPr>
      </w:pPr>
      <w:r w:rsidRPr="006F089E">
        <w:rPr>
          <w:rFonts w:ascii="Arial" w:hAnsi="Arial" w:cs="Arial"/>
        </w:rPr>
        <w:t>Социальное развитие.</w:t>
      </w:r>
    </w:p>
    <w:p w:rsidR="008A0D84" w:rsidRPr="006F089E" w:rsidRDefault="008A0D84" w:rsidP="008A0D84">
      <w:pPr>
        <w:ind w:firstLine="709"/>
        <w:jc w:val="both"/>
        <w:rPr>
          <w:rFonts w:ascii="Arial" w:hAnsi="Arial" w:cs="Arial"/>
        </w:rPr>
      </w:pPr>
      <w:r w:rsidRPr="006F089E">
        <w:rPr>
          <w:rFonts w:ascii="Arial" w:hAnsi="Arial" w:cs="Arial"/>
        </w:rPr>
        <w:t xml:space="preserve">Перечень мероприятий и объем их финансирования в 2016 году (плановый и фактический) приведены в приложении 1 к настоящему отчету с разбивкой по направлениям развития и подведением итогов по каждому подразделу. </w:t>
      </w:r>
    </w:p>
    <w:p w:rsidR="008A0D84" w:rsidRPr="006F089E" w:rsidRDefault="008A0D84" w:rsidP="008A0D84">
      <w:pPr>
        <w:ind w:firstLine="709"/>
        <w:jc w:val="both"/>
        <w:rPr>
          <w:rFonts w:ascii="Arial" w:hAnsi="Arial" w:cs="Arial"/>
        </w:rPr>
      </w:pPr>
    </w:p>
    <w:p w:rsidR="008A0D84" w:rsidRPr="006F089E" w:rsidRDefault="008A0D84" w:rsidP="008A0D84">
      <w:pPr>
        <w:ind w:firstLine="720"/>
        <w:jc w:val="both"/>
        <w:rPr>
          <w:rFonts w:ascii="Arial" w:hAnsi="Arial" w:cs="Arial"/>
          <w:b/>
        </w:rPr>
      </w:pPr>
      <w:r w:rsidRPr="006F089E">
        <w:rPr>
          <w:rFonts w:ascii="Arial" w:hAnsi="Arial" w:cs="Arial"/>
          <w:b/>
          <w:bCs/>
        </w:rPr>
        <w:t xml:space="preserve">2.1. </w:t>
      </w:r>
      <w:r w:rsidRPr="006F089E">
        <w:rPr>
          <w:rFonts w:ascii="Arial" w:hAnsi="Arial" w:cs="Arial"/>
          <w:b/>
        </w:rPr>
        <w:t>Развитие производительных сил</w:t>
      </w:r>
    </w:p>
    <w:p w:rsidR="00670E65" w:rsidRPr="006F089E" w:rsidRDefault="00670E65" w:rsidP="008A0D84">
      <w:pPr>
        <w:ind w:firstLine="720"/>
        <w:jc w:val="both"/>
        <w:rPr>
          <w:rFonts w:ascii="Arial" w:hAnsi="Arial" w:cs="Arial"/>
          <w:b/>
        </w:rPr>
      </w:pPr>
    </w:p>
    <w:p w:rsidR="008A0D84" w:rsidRPr="006F089E" w:rsidRDefault="008A0D84" w:rsidP="008A0D84">
      <w:pPr>
        <w:ind w:firstLine="709"/>
        <w:jc w:val="both"/>
        <w:rPr>
          <w:rFonts w:ascii="Arial" w:hAnsi="Arial" w:cs="Arial"/>
        </w:rPr>
      </w:pPr>
      <w:r w:rsidRPr="006F089E">
        <w:rPr>
          <w:rFonts w:ascii="Arial" w:hAnsi="Arial" w:cs="Arial"/>
        </w:rPr>
        <w:t xml:space="preserve">Общий объем фактически потраченных средств по данному направлению составил </w:t>
      </w:r>
      <w:r w:rsidRPr="006F089E">
        <w:rPr>
          <w:rFonts w:ascii="Arial" w:hAnsi="Arial" w:cs="Arial"/>
          <w:b/>
          <w:bCs/>
        </w:rPr>
        <w:t>21 188,9</w:t>
      </w:r>
      <w:r w:rsidRPr="006F089E">
        <w:rPr>
          <w:rFonts w:ascii="Arial" w:hAnsi="Arial" w:cs="Arial"/>
          <w:bCs/>
        </w:rPr>
        <w:t xml:space="preserve"> </w:t>
      </w:r>
      <w:r w:rsidRPr="006F089E">
        <w:rPr>
          <w:rFonts w:ascii="Arial" w:hAnsi="Arial" w:cs="Arial"/>
        </w:rPr>
        <w:t xml:space="preserve">тыс. рублей (10,4% выполнение планового показателя). </w:t>
      </w:r>
    </w:p>
    <w:p w:rsidR="008A0D84" w:rsidRPr="006F089E" w:rsidRDefault="008A0D84" w:rsidP="008A0D84">
      <w:pPr>
        <w:ind w:firstLine="720"/>
        <w:jc w:val="both"/>
        <w:rPr>
          <w:rStyle w:val="af3"/>
          <w:rFonts w:ascii="Arial" w:hAnsi="Arial" w:cs="Arial"/>
          <w:b w:val="0"/>
        </w:rPr>
      </w:pPr>
      <w:r w:rsidRPr="006F089E">
        <w:rPr>
          <w:rFonts w:ascii="Arial" w:hAnsi="Arial" w:cs="Arial"/>
        </w:rPr>
        <w:t>Средства были направлены на</w:t>
      </w:r>
      <w:r w:rsidRPr="006F089E">
        <w:rPr>
          <w:rFonts w:ascii="Arial" w:hAnsi="Arial" w:cs="Arial"/>
          <w:b/>
        </w:rPr>
        <w:t xml:space="preserve"> </w:t>
      </w:r>
      <w:r w:rsidRPr="006F089E">
        <w:rPr>
          <w:rStyle w:val="af3"/>
          <w:rFonts w:ascii="Arial" w:hAnsi="Arial" w:cs="Arial"/>
          <w:b w:val="0"/>
        </w:rPr>
        <w:t xml:space="preserve">реализацию проектов по развитию реального сектора экономики, в том числе развитие инфраструктуры поддержки </w:t>
      </w:r>
      <w:r w:rsidRPr="006F089E">
        <w:rPr>
          <w:rStyle w:val="af3"/>
          <w:rFonts w:ascii="Arial" w:hAnsi="Arial" w:cs="Arial"/>
          <w:b w:val="0"/>
        </w:rPr>
        <w:lastRenderedPageBreak/>
        <w:t xml:space="preserve">предпринимательства, финансовую поддержку субъектов малого и среднего предпринимательства </w:t>
      </w:r>
      <w:r w:rsidRPr="006F089E">
        <w:rPr>
          <w:rFonts w:ascii="Arial" w:hAnsi="Arial" w:cs="Arial"/>
        </w:rPr>
        <w:t>(МСП)</w:t>
      </w:r>
      <w:r w:rsidRPr="006F089E">
        <w:rPr>
          <w:rStyle w:val="af3"/>
          <w:rFonts w:ascii="Arial" w:hAnsi="Arial" w:cs="Arial"/>
        </w:rPr>
        <w:t>,</w:t>
      </w:r>
      <w:r w:rsidRPr="006F089E">
        <w:rPr>
          <w:rStyle w:val="af3"/>
          <w:rFonts w:ascii="Arial" w:hAnsi="Arial" w:cs="Arial"/>
          <w:b w:val="0"/>
        </w:rPr>
        <w:t xml:space="preserve"> а также инвестиционные проекты предприятий Сарова. Перевыполнение финансирования по данному направлению составило на 39,4%.  </w:t>
      </w:r>
    </w:p>
    <w:p w:rsidR="008A0D84" w:rsidRPr="006F089E" w:rsidRDefault="008A0D84" w:rsidP="008A0D84">
      <w:pPr>
        <w:spacing w:before="20"/>
        <w:ind w:firstLine="709"/>
        <w:jc w:val="both"/>
        <w:rPr>
          <w:rFonts w:ascii="Arial" w:hAnsi="Arial" w:cs="Arial"/>
        </w:rPr>
      </w:pPr>
      <w:r w:rsidRPr="006F089E">
        <w:rPr>
          <w:rFonts w:ascii="Arial" w:hAnsi="Arial" w:cs="Arial"/>
        </w:rPr>
        <w:t>На низкий процент исполнения в целом по разделу повлиял нулевой результат по мероприятиям СарФТИ НИЯУ МИФИ: мероприятия не выполнены ввиду отсутствия финансирования проектов Саровского физико-технического института.</w:t>
      </w:r>
    </w:p>
    <w:p w:rsidR="008A0D84" w:rsidRPr="006F089E" w:rsidRDefault="008A0D84" w:rsidP="008A0D84">
      <w:pPr>
        <w:ind w:firstLine="720"/>
        <w:jc w:val="both"/>
        <w:rPr>
          <w:rFonts w:ascii="Arial" w:hAnsi="Arial" w:cs="Arial"/>
        </w:rPr>
      </w:pPr>
    </w:p>
    <w:p w:rsidR="008A0D84" w:rsidRPr="006F089E" w:rsidRDefault="008A0D84" w:rsidP="00670E65">
      <w:pPr>
        <w:pStyle w:val="a3"/>
        <w:spacing w:after="0"/>
        <w:ind w:firstLine="720"/>
        <w:jc w:val="both"/>
        <w:rPr>
          <w:rFonts w:ascii="Arial" w:hAnsi="Arial" w:cs="Arial"/>
          <w:b/>
        </w:rPr>
      </w:pPr>
      <w:r w:rsidRPr="006F089E">
        <w:rPr>
          <w:rFonts w:ascii="Arial" w:hAnsi="Arial" w:cs="Arial"/>
          <w:b/>
          <w:bCs/>
        </w:rPr>
        <w:t xml:space="preserve">2.2. </w:t>
      </w:r>
      <w:r w:rsidRPr="006F089E">
        <w:rPr>
          <w:rFonts w:ascii="Arial" w:hAnsi="Arial" w:cs="Arial"/>
          <w:b/>
        </w:rPr>
        <w:t>Развитие инженерной инфраструктуры</w:t>
      </w:r>
    </w:p>
    <w:p w:rsidR="00670E65" w:rsidRPr="006F089E" w:rsidRDefault="00670E65" w:rsidP="00670E65">
      <w:pPr>
        <w:pStyle w:val="a3"/>
        <w:spacing w:after="0"/>
        <w:ind w:firstLine="720"/>
        <w:jc w:val="both"/>
        <w:rPr>
          <w:rFonts w:ascii="Arial" w:hAnsi="Arial" w:cs="Arial"/>
          <w:b/>
        </w:rPr>
      </w:pPr>
    </w:p>
    <w:p w:rsidR="008A0D84" w:rsidRPr="006F089E" w:rsidRDefault="008A0D84" w:rsidP="00670E65">
      <w:pPr>
        <w:ind w:firstLine="709"/>
        <w:jc w:val="both"/>
        <w:rPr>
          <w:rFonts w:ascii="Arial" w:hAnsi="Arial" w:cs="Arial"/>
        </w:rPr>
      </w:pPr>
      <w:r w:rsidRPr="006F089E">
        <w:rPr>
          <w:rFonts w:ascii="Arial" w:hAnsi="Arial" w:cs="Arial"/>
        </w:rPr>
        <w:t xml:space="preserve">Общий объем финансирования по разделу составил </w:t>
      </w:r>
      <w:r w:rsidRPr="006F089E">
        <w:rPr>
          <w:rFonts w:ascii="Arial" w:hAnsi="Arial" w:cs="Arial"/>
          <w:b/>
          <w:bCs/>
        </w:rPr>
        <w:t xml:space="preserve">778 089,6 </w:t>
      </w:r>
      <w:r w:rsidRPr="006F089E">
        <w:rPr>
          <w:rFonts w:ascii="Arial" w:hAnsi="Arial" w:cs="Arial"/>
        </w:rPr>
        <w:t xml:space="preserve">тыс. рублей или 92,3% выполнения планового показателя. </w:t>
      </w:r>
    </w:p>
    <w:p w:rsidR="008A0D84" w:rsidRPr="006F089E" w:rsidRDefault="008A0D84" w:rsidP="008A0D84">
      <w:pPr>
        <w:ind w:firstLine="709"/>
        <w:jc w:val="both"/>
        <w:rPr>
          <w:rFonts w:ascii="Arial" w:hAnsi="Arial" w:cs="Arial"/>
        </w:rPr>
      </w:pPr>
      <w:r w:rsidRPr="006F089E">
        <w:rPr>
          <w:rFonts w:ascii="Arial" w:hAnsi="Arial" w:cs="Arial"/>
          <w:b/>
        </w:rPr>
        <w:t>Примечание:</w:t>
      </w:r>
      <w:r w:rsidRPr="006F089E">
        <w:rPr>
          <w:rFonts w:ascii="Arial" w:hAnsi="Arial" w:cs="Arial"/>
        </w:rPr>
        <w:t xml:space="preserve"> В данном разделе указаны общие итоги развития систем (объектов) коммунальной инфраструктуры (факт - 464 118 тыс. руб.). Подробное описание мероприятий систем (объектов) коммунальной инфраструктуры (</w:t>
      </w:r>
      <w:r w:rsidRPr="006F089E">
        <w:rPr>
          <w:rFonts w:ascii="Arial" w:hAnsi="Arial" w:cs="Arial"/>
          <w:i/>
        </w:rPr>
        <w:t>по электроснабжению, теплоснабжению, генерации, газоснабжению, водоснабжению и водоотведению</w:t>
      </w:r>
      <w:r w:rsidRPr="006F089E">
        <w:rPr>
          <w:rFonts w:ascii="Arial" w:hAnsi="Arial" w:cs="Arial"/>
        </w:rPr>
        <w:t xml:space="preserve">) и их финансирование представлено в отчете о выполнении </w:t>
      </w:r>
      <w:r w:rsidRPr="006F089E">
        <w:rPr>
          <w:rFonts w:ascii="Arial" w:hAnsi="Arial" w:cs="Arial"/>
          <w:bCs/>
        </w:rPr>
        <w:t>«Программы комплексного развития систем коммунальной инфраструктуры города Сарова на 2016-2025 годы»</w:t>
      </w:r>
      <w:r w:rsidRPr="006F089E">
        <w:rPr>
          <w:rFonts w:ascii="Arial" w:hAnsi="Arial" w:cs="Arial"/>
        </w:rPr>
        <w:t xml:space="preserve"> за 2016 год.</w:t>
      </w:r>
    </w:p>
    <w:p w:rsidR="008A0D84" w:rsidRPr="006F089E" w:rsidRDefault="008A0D84" w:rsidP="008A0D84">
      <w:pPr>
        <w:pStyle w:val="a3"/>
        <w:spacing w:after="60"/>
        <w:ind w:firstLine="720"/>
        <w:jc w:val="both"/>
        <w:rPr>
          <w:rFonts w:ascii="Arial" w:hAnsi="Arial" w:cs="Arial"/>
        </w:rPr>
      </w:pPr>
      <w:r w:rsidRPr="006F089E">
        <w:rPr>
          <w:rFonts w:ascii="Arial" w:hAnsi="Arial" w:cs="Arial"/>
        </w:rPr>
        <w:t>По данному разделу значительное снижение фактического значения по сравнению с плановым произошло по отдельным мероприятиям:</w:t>
      </w:r>
    </w:p>
    <w:p w:rsidR="008A0D84" w:rsidRPr="006F089E" w:rsidRDefault="008A0D84" w:rsidP="008A0D84">
      <w:pPr>
        <w:spacing w:after="60"/>
        <w:jc w:val="both"/>
        <w:rPr>
          <w:rFonts w:ascii="Arial" w:hAnsi="Arial" w:cs="Arial"/>
        </w:rPr>
      </w:pPr>
      <w:r w:rsidRPr="006F089E">
        <w:rPr>
          <w:rFonts w:ascii="Arial" w:hAnsi="Arial" w:cs="Arial"/>
        </w:rPr>
        <w:tab/>
        <w:t>- Строительство общественного кладбища - проектно-изыскательские работы (ПИР) выполнены, получено положительное заключение госэкспертизы. По неисполненным обязательствам проектной организацией по муниципальным контрактам начато судебное производство. Разработка проектно-сметной документации (ПСД) на локальные очистные сооружения не выполнена в результате отсутствия исходной документации для подготовки технического задания. Строительные работы по 1 очереди выполнены в полном объеме, объект введен в эксплуатацию в 2016 году. 30.12.2016 заключен долгосрочный муниципальный контракт на строительство второй очереди. Срок выполнения работ – 31.12.2019 год. Ввод объекта в эксплуатацию предусмотрен в 2019 году.</w:t>
      </w:r>
    </w:p>
    <w:p w:rsidR="008A0D84" w:rsidRPr="006F089E" w:rsidRDefault="008A0D84" w:rsidP="008A0D84">
      <w:pPr>
        <w:numPr>
          <w:ilvl w:val="0"/>
          <w:numId w:val="20"/>
        </w:numPr>
        <w:tabs>
          <w:tab w:val="left" w:pos="851"/>
        </w:tabs>
        <w:spacing w:after="60"/>
        <w:ind w:left="0" w:firstLine="709"/>
        <w:jc w:val="both"/>
        <w:rPr>
          <w:rFonts w:ascii="Arial" w:hAnsi="Arial" w:cs="Arial"/>
        </w:rPr>
      </w:pPr>
      <w:r w:rsidRPr="006F089E">
        <w:rPr>
          <w:rFonts w:ascii="Arial" w:hAnsi="Arial" w:cs="Arial"/>
        </w:rPr>
        <w:t>Строительство инженерных коммуникаций и благоустройство в ТИЗ-1 (2,3 очередь) - работы выполнены в полном объеме согласно лимита финансирования на 2016 год по долгосрочному муниципальному контракту.</w:t>
      </w:r>
    </w:p>
    <w:p w:rsidR="008A0D84" w:rsidRPr="006F089E" w:rsidRDefault="008A0D84" w:rsidP="008A0D84">
      <w:pPr>
        <w:numPr>
          <w:ilvl w:val="0"/>
          <w:numId w:val="20"/>
        </w:numPr>
        <w:tabs>
          <w:tab w:val="left" w:pos="318"/>
          <w:tab w:val="left" w:pos="993"/>
        </w:tabs>
        <w:spacing w:after="60"/>
        <w:ind w:left="0" w:firstLine="709"/>
        <w:contextualSpacing/>
        <w:jc w:val="both"/>
        <w:rPr>
          <w:rFonts w:ascii="Arial" w:hAnsi="Arial" w:cs="Arial"/>
        </w:rPr>
      </w:pPr>
      <w:r w:rsidRPr="006F089E">
        <w:rPr>
          <w:rFonts w:ascii="Arial" w:hAnsi="Arial" w:cs="Arial"/>
        </w:rPr>
        <w:t>Строительство контрольно-пропускного пункта № 4 (в т.ч. ПИР) - объект завершен и принят приемной комиссией в полном объеме 10.06.2016. Не соответствие фактическим Получена экономия в результате проведенных закупочных процедур и принятыми в ходе выполнения работ техническими решениями.</w:t>
      </w:r>
    </w:p>
    <w:p w:rsidR="008A0D84" w:rsidRPr="006F089E" w:rsidRDefault="008A0D84" w:rsidP="008A0D84">
      <w:pPr>
        <w:spacing w:after="60"/>
        <w:ind w:firstLine="709"/>
        <w:jc w:val="both"/>
        <w:rPr>
          <w:rFonts w:ascii="Arial" w:hAnsi="Arial" w:cs="Arial"/>
        </w:rPr>
      </w:pPr>
      <w:r w:rsidRPr="006F089E">
        <w:rPr>
          <w:rFonts w:ascii="Arial" w:hAnsi="Arial" w:cs="Arial"/>
        </w:rPr>
        <w:t>- Строительство улицы № 203 (КПП №4) – нарушение подрядной организацией сроков исполнения и иных условий контрактов, не повлекшее судебных процессов. Фактически выполнено работ на сумму 124 233,6 тыс. рублей (по плану 127 985 тыс. рублей), согласно условиям муниципального контракта оплачено 103 388,1 тыс.рублей. Окончательный расчет за выполненные работы будет произведен после подписания Сторонами «Акта приемки законченного строительством объекта» (форма КС-11).</w:t>
      </w:r>
    </w:p>
    <w:p w:rsidR="008A0D84" w:rsidRPr="006F089E" w:rsidRDefault="008A0D84" w:rsidP="008A0D84">
      <w:pPr>
        <w:numPr>
          <w:ilvl w:val="0"/>
          <w:numId w:val="21"/>
        </w:numPr>
        <w:tabs>
          <w:tab w:val="left" w:pos="851"/>
        </w:tabs>
        <w:spacing w:after="60"/>
        <w:ind w:left="0" w:firstLine="709"/>
        <w:jc w:val="both"/>
        <w:rPr>
          <w:rFonts w:ascii="Arial" w:hAnsi="Arial" w:cs="Arial"/>
        </w:rPr>
      </w:pPr>
      <w:r w:rsidRPr="006F089E">
        <w:rPr>
          <w:rFonts w:ascii="Arial" w:hAnsi="Arial" w:cs="Arial"/>
        </w:rPr>
        <w:t>Строительство наружного освещения  пешеходной дорожки от ул. Давиденко до сквера "Театральный" - выполнено полностью, экономия по результатам проведения конкурсных процедур.</w:t>
      </w:r>
    </w:p>
    <w:p w:rsidR="008A0D84" w:rsidRPr="006F089E" w:rsidRDefault="008A0D84" w:rsidP="008A0D84">
      <w:pPr>
        <w:numPr>
          <w:ilvl w:val="0"/>
          <w:numId w:val="21"/>
        </w:numPr>
        <w:tabs>
          <w:tab w:val="left" w:pos="851"/>
        </w:tabs>
        <w:spacing w:after="60"/>
        <w:ind w:left="0" w:firstLine="720"/>
        <w:jc w:val="both"/>
        <w:rPr>
          <w:rFonts w:ascii="Arial" w:hAnsi="Arial" w:cs="Arial"/>
        </w:rPr>
      </w:pPr>
      <w:r w:rsidRPr="006F089E">
        <w:rPr>
          <w:rFonts w:ascii="Arial" w:hAnsi="Arial" w:cs="Arial"/>
        </w:rPr>
        <w:t xml:space="preserve">Мероприятия «Проект планировки, включая проект межевания, ул. Кирова, ул.Балыковская, ул. Дорожная, ул. Мостовая» и «Строительство наружного освещения ул. Кирова, ул.Балыковская, ул. Дорожная, ул. Мостовая – ПСД» не </w:t>
      </w:r>
      <w:r w:rsidRPr="006F089E">
        <w:rPr>
          <w:rFonts w:ascii="Arial" w:hAnsi="Arial" w:cs="Arial"/>
        </w:rPr>
        <w:lastRenderedPageBreak/>
        <w:t>выполнены в связи с отсутствием исходной документации для подготовки технического задания. Мероприятие «Проект планировки, включая проект межевания, ул. Кирова, ул.Балыковская, ул. Дорожная, ул. Мостовая» планируется к исполнению в 2017 году, «Строительство наружного освещения…-ПСД» запланировано на 2019 год.</w:t>
      </w:r>
    </w:p>
    <w:p w:rsidR="008A0D84" w:rsidRPr="006F089E" w:rsidRDefault="008A0D84" w:rsidP="008A0D84">
      <w:pPr>
        <w:numPr>
          <w:ilvl w:val="0"/>
          <w:numId w:val="21"/>
        </w:numPr>
        <w:tabs>
          <w:tab w:val="left" w:pos="851"/>
        </w:tabs>
        <w:spacing w:after="60"/>
        <w:ind w:left="0" w:firstLine="720"/>
        <w:jc w:val="both"/>
        <w:rPr>
          <w:rFonts w:ascii="Arial" w:hAnsi="Arial" w:cs="Arial"/>
        </w:rPr>
      </w:pPr>
      <w:r w:rsidRPr="006F089E">
        <w:rPr>
          <w:rFonts w:ascii="Arial" w:hAnsi="Arial" w:cs="Arial"/>
        </w:rPr>
        <w:t xml:space="preserve"> Капитальный ремонт лестничного схода по ул. Пушкина ("Миру-Мир") - работы выполнены не в полном объеме. Нарушение подрядной организацией сроков исполнения и иных условий муниципального контракта повлекло за собой расторжение муниципального контракта.</w:t>
      </w:r>
    </w:p>
    <w:p w:rsidR="008A0D84" w:rsidRPr="006F089E" w:rsidRDefault="008A0D84" w:rsidP="008A0D84">
      <w:pPr>
        <w:tabs>
          <w:tab w:val="left" w:pos="993"/>
        </w:tabs>
        <w:spacing w:after="60"/>
        <w:ind w:firstLine="709"/>
        <w:jc w:val="both"/>
        <w:rPr>
          <w:rFonts w:ascii="Arial" w:hAnsi="Arial" w:cs="Arial"/>
        </w:rPr>
      </w:pPr>
      <w:r w:rsidRPr="006F089E">
        <w:rPr>
          <w:rFonts w:ascii="Arial" w:hAnsi="Arial" w:cs="Arial"/>
        </w:rPr>
        <w:t>-  Капитальный ремонт придомового освещения кварталов - выполнен ремонт придомового освещения по адресу ул.Юности, д.16. Экономия средств сложилась в результате аукционных мероприятий в соответствии с №44-ФЗ.</w:t>
      </w:r>
    </w:p>
    <w:p w:rsidR="008A0D84" w:rsidRPr="006F089E" w:rsidRDefault="008A0D84" w:rsidP="008A0D84">
      <w:pPr>
        <w:jc w:val="both"/>
        <w:rPr>
          <w:rFonts w:ascii="Arial" w:hAnsi="Arial" w:cs="Arial"/>
        </w:rPr>
      </w:pPr>
    </w:p>
    <w:p w:rsidR="008A0D84" w:rsidRPr="006F089E" w:rsidRDefault="008A0D84" w:rsidP="00670E65">
      <w:pPr>
        <w:pStyle w:val="a3"/>
        <w:spacing w:after="0"/>
        <w:ind w:firstLine="708"/>
        <w:jc w:val="both"/>
        <w:rPr>
          <w:rFonts w:ascii="Arial" w:hAnsi="Arial" w:cs="Arial"/>
          <w:b/>
        </w:rPr>
      </w:pPr>
      <w:r w:rsidRPr="006F089E">
        <w:rPr>
          <w:rFonts w:ascii="Arial" w:hAnsi="Arial" w:cs="Arial"/>
          <w:b/>
        </w:rPr>
        <w:t>2.3. Развитие жилищного строительства</w:t>
      </w:r>
    </w:p>
    <w:p w:rsidR="00670E65" w:rsidRPr="006F089E" w:rsidRDefault="00670E65" w:rsidP="00670E65">
      <w:pPr>
        <w:pStyle w:val="a3"/>
        <w:spacing w:after="0"/>
        <w:ind w:firstLine="708"/>
        <w:jc w:val="both"/>
        <w:rPr>
          <w:rFonts w:ascii="Arial" w:hAnsi="Arial" w:cs="Arial"/>
          <w:b/>
        </w:rPr>
      </w:pPr>
    </w:p>
    <w:p w:rsidR="008A0D84" w:rsidRPr="006F089E" w:rsidRDefault="008A0D84" w:rsidP="00670E65">
      <w:pPr>
        <w:ind w:firstLine="720"/>
        <w:jc w:val="both"/>
        <w:rPr>
          <w:rFonts w:ascii="Arial" w:hAnsi="Arial" w:cs="Arial"/>
        </w:rPr>
      </w:pPr>
      <w:r w:rsidRPr="006F089E">
        <w:rPr>
          <w:rFonts w:ascii="Arial" w:hAnsi="Arial" w:cs="Arial"/>
        </w:rPr>
        <w:t xml:space="preserve">Общий объем финансирования составил </w:t>
      </w:r>
      <w:r w:rsidRPr="006F089E">
        <w:rPr>
          <w:rFonts w:ascii="Arial" w:hAnsi="Arial" w:cs="Arial"/>
          <w:b/>
          <w:bCs/>
        </w:rPr>
        <w:t xml:space="preserve">436 873,2 </w:t>
      </w:r>
      <w:r w:rsidRPr="006F089E">
        <w:rPr>
          <w:rFonts w:ascii="Arial" w:hAnsi="Arial" w:cs="Arial"/>
        </w:rPr>
        <w:t>тыс. рублей (24,1% от планового показателя).</w:t>
      </w:r>
    </w:p>
    <w:p w:rsidR="008A0D84" w:rsidRPr="006F089E" w:rsidRDefault="008A0D84" w:rsidP="008A0D84">
      <w:pPr>
        <w:ind w:firstLine="708"/>
        <w:jc w:val="both"/>
        <w:rPr>
          <w:rFonts w:ascii="Arial" w:hAnsi="Arial" w:cs="Arial"/>
          <w:bCs/>
        </w:rPr>
      </w:pPr>
      <w:r w:rsidRPr="006F089E">
        <w:rPr>
          <w:rFonts w:ascii="Arial" w:hAnsi="Arial" w:cs="Arial"/>
          <w:bCs/>
        </w:rPr>
        <w:t xml:space="preserve">Отклонение фактического показателя </w:t>
      </w:r>
      <w:r w:rsidRPr="006F089E">
        <w:rPr>
          <w:rFonts w:ascii="Arial" w:hAnsi="Arial" w:cs="Arial"/>
        </w:rPr>
        <w:t xml:space="preserve">произошло по </w:t>
      </w:r>
      <w:r w:rsidRPr="006F089E">
        <w:rPr>
          <w:rFonts w:ascii="Arial" w:hAnsi="Arial" w:cs="Arial"/>
          <w:bCs/>
        </w:rPr>
        <w:t>следующим мероприятиям:</w:t>
      </w:r>
    </w:p>
    <w:p w:rsidR="008A0D84" w:rsidRPr="006F089E" w:rsidRDefault="008A0D84" w:rsidP="008A0D84">
      <w:pPr>
        <w:numPr>
          <w:ilvl w:val="0"/>
          <w:numId w:val="17"/>
        </w:numPr>
        <w:tabs>
          <w:tab w:val="clear" w:pos="1320"/>
          <w:tab w:val="left" w:pos="993"/>
          <w:tab w:val="num" w:pos="1701"/>
        </w:tabs>
        <w:ind w:left="0" w:firstLine="709"/>
        <w:jc w:val="both"/>
        <w:rPr>
          <w:rFonts w:ascii="Arial" w:hAnsi="Arial" w:cs="Arial"/>
          <w:bCs/>
        </w:rPr>
      </w:pPr>
      <w:r w:rsidRPr="006F089E">
        <w:rPr>
          <w:rFonts w:ascii="Arial" w:hAnsi="Arial" w:cs="Arial"/>
        </w:rPr>
        <w:t xml:space="preserve">Ввод в эксплуатацию большинства запланированных ранее жилых домов прогнозируется осуществиться в последующие годы (2017-2018 гг.). </w:t>
      </w:r>
    </w:p>
    <w:p w:rsidR="008A0D84" w:rsidRPr="006F089E" w:rsidRDefault="008A0D84" w:rsidP="008A0D84">
      <w:pPr>
        <w:numPr>
          <w:ilvl w:val="0"/>
          <w:numId w:val="17"/>
        </w:numPr>
        <w:tabs>
          <w:tab w:val="clear" w:pos="1320"/>
          <w:tab w:val="left" w:pos="993"/>
          <w:tab w:val="num" w:pos="1701"/>
        </w:tabs>
        <w:ind w:left="0" w:firstLine="709"/>
        <w:jc w:val="both"/>
        <w:rPr>
          <w:rFonts w:ascii="Arial" w:hAnsi="Arial" w:cs="Arial"/>
          <w:bCs/>
        </w:rPr>
      </w:pPr>
      <w:r w:rsidRPr="006F089E">
        <w:rPr>
          <w:rFonts w:ascii="Arial" w:hAnsi="Arial" w:cs="Arial"/>
        </w:rPr>
        <w:t xml:space="preserve">Капитальный ремонт участков тепловых сетей - экономия средств сложилась в результате аукционных мероприятий в соответствии с №44-ФЗ. В рамках реализуемого мероприятия выполнен капитальный ремонт участков тепловых сетей,  произведена замена </w:t>
      </w:r>
      <w:smartTag w:uri="urn:schemas-microsoft-com:office:smarttags" w:element="metricconverter">
        <w:smartTagPr>
          <w:attr w:name="ProductID" w:val="50 м"/>
        </w:smartTagPr>
        <w:r w:rsidRPr="006F089E">
          <w:rPr>
            <w:rFonts w:ascii="Arial" w:hAnsi="Arial" w:cs="Arial"/>
          </w:rPr>
          <w:t>50 м</w:t>
        </w:r>
      </w:smartTag>
      <w:r w:rsidRPr="006F089E">
        <w:rPr>
          <w:rFonts w:ascii="Arial" w:hAnsi="Arial" w:cs="Arial"/>
        </w:rPr>
        <w:t xml:space="preserve"> сетей теплоснабжения к многоквартирным домам: ул.Зернова 8, ул.Духова 3, ул.Зернова 6, пр.Ленина 3. </w:t>
      </w:r>
    </w:p>
    <w:p w:rsidR="008A0D84" w:rsidRPr="006F089E" w:rsidRDefault="008A0D84" w:rsidP="008A0D84">
      <w:pPr>
        <w:ind w:firstLine="540"/>
        <w:jc w:val="both"/>
        <w:rPr>
          <w:rFonts w:ascii="Arial" w:hAnsi="Arial" w:cs="Arial"/>
        </w:rPr>
      </w:pPr>
    </w:p>
    <w:p w:rsidR="008A0D84" w:rsidRPr="006F089E" w:rsidRDefault="008A0D84" w:rsidP="008A0D84">
      <w:pPr>
        <w:pStyle w:val="a3"/>
        <w:spacing w:after="0"/>
        <w:ind w:firstLine="708"/>
        <w:jc w:val="both"/>
        <w:rPr>
          <w:rFonts w:ascii="Arial" w:hAnsi="Arial" w:cs="Arial"/>
          <w:b/>
        </w:rPr>
      </w:pPr>
      <w:r w:rsidRPr="006F089E">
        <w:rPr>
          <w:rFonts w:ascii="Arial" w:hAnsi="Arial" w:cs="Arial"/>
          <w:b/>
        </w:rPr>
        <w:t>2.4. Социальное развитие</w:t>
      </w:r>
    </w:p>
    <w:p w:rsidR="008A0D84" w:rsidRPr="006F089E" w:rsidRDefault="008A0D84" w:rsidP="008A0D84">
      <w:pPr>
        <w:ind w:firstLine="720"/>
        <w:jc w:val="both"/>
        <w:rPr>
          <w:rFonts w:ascii="Arial" w:hAnsi="Arial" w:cs="Arial"/>
        </w:rPr>
      </w:pPr>
    </w:p>
    <w:p w:rsidR="008A0D84" w:rsidRPr="006F089E" w:rsidRDefault="008A0D84" w:rsidP="008A0D84">
      <w:pPr>
        <w:ind w:firstLine="709"/>
        <w:jc w:val="both"/>
        <w:rPr>
          <w:rFonts w:ascii="Arial" w:hAnsi="Arial" w:cs="Arial"/>
        </w:rPr>
      </w:pPr>
      <w:r w:rsidRPr="006F089E">
        <w:rPr>
          <w:rFonts w:ascii="Arial" w:hAnsi="Arial" w:cs="Arial"/>
        </w:rPr>
        <w:t xml:space="preserve">Общий объем финансирования составил </w:t>
      </w:r>
      <w:r w:rsidRPr="006F089E">
        <w:rPr>
          <w:rFonts w:ascii="Arial" w:hAnsi="Arial" w:cs="Arial"/>
          <w:b/>
          <w:bCs/>
        </w:rPr>
        <w:t xml:space="preserve">42 728,2 </w:t>
      </w:r>
      <w:r w:rsidRPr="006F089E">
        <w:rPr>
          <w:rFonts w:ascii="Arial" w:hAnsi="Arial" w:cs="Arial"/>
        </w:rPr>
        <w:t xml:space="preserve">тыс. рублей, исполнение мероприятий данного раздела составило 103,9%. Невыполнение плана по </w:t>
      </w:r>
      <w:r w:rsidRPr="006F089E">
        <w:rPr>
          <w:rFonts w:ascii="Arial" w:hAnsi="Arial" w:cs="Arial"/>
          <w:bCs/>
        </w:rPr>
        <w:t xml:space="preserve">финансированию </w:t>
      </w:r>
      <w:r w:rsidRPr="006F089E">
        <w:rPr>
          <w:rFonts w:ascii="Arial" w:hAnsi="Arial" w:cs="Arial"/>
        </w:rPr>
        <w:t xml:space="preserve">произошло по </w:t>
      </w:r>
      <w:r w:rsidRPr="006F089E">
        <w:rPr>
          <w:rFonts w:ascii="Arial" w:hAnsi="Arial" w:cs="Arial"/>
          <w:bCs/>
        </w:rPr>
        <w:t>следующим мероприятиям</w:t>
      </w:r>
      <w:r w:rsidRPr="006F089E">
        <w:rPr>
          <w:rFonts w:ascii="Arial" w:hAnsi="Arial" w:cs="Arial"/>
        </w:rPr>
        <w:t>:</w:t>
      </w:r>
    </w:p>
    <w:p w:rsidR="008A0D84" w:rsidRPr="006F089E" w:rsidRDefault="008A0D84" w:rsidP="008A0D84">
      <w:pPr>
        <w:numPr>
          <w:ilvl w:val="0"/>
          <w:numId w:val="18"/>
        </w:numPr>
        <w:tabs>
          <w:tab w:val="clear" w:pos="1320"/>
          <w:tab w:val="num" w:pos="993"/>
        </w:tabs>
        <w:ind w:left="0" w:firstLine="709"/>
        <w:jc w:val="both"/>
        <w:rPr>
          <w:rFonts w:ascii="Arial" w:hAnsi="Arial" w:cs="Arial"/>
        </w:rPr>
      </w:pPr>
      <w:r w:rsidRPr="006F089E">
        <w:rPr>
          <w:rFonts w:ascii="Arial" w:hAnsi="Arial" w:cs="Arial"/>
        </w:rPr>
        <w:t>Капитальный ремонт фасада МБОУ СОШ № 12 - нарушение подрядными организациями сроков исполнения и иных условий контрактов, повлекшее судебные процессы.</w:t>
      </w:r>
    </w:p>
    <w:p w:rsidR="008A0D84" w:rsidRPr="006F089E" w:rsidRDefault="008A0D84" w:rsidP="008A0D84">
      <w:pPr>
        <w:numPr>
          <w:ilvl w:val="0"/>
          <w:numId w:val="18"/>
        </w:numPr>
        <w:tabs>
          <w:tab w:val="num" w:pos="993"/>
        </w:tabs>
        <w:ind w:left="0" w:firstLine="709"/>
        <w:jc w:val="both"/>
        <w:rPr>
          <w:rFonts w:ascii="Arial" w:hAnsi="Arial" w:cs="Arial"/>
        </w:rPr>
      </w:pPr>
      <w:r w:rsidRPr="006F089E">
        <w:rPr>
          <w:rFonts w:ascii="Arial" w:hAnsi="Arial" w:cs="Arial"/>
        </w:rPr>
        <w:t>«Разработка проектно-сметной документации на  капитальный ремонт  МБОУ Школы № 10» и «Капитальный ремонт ограждения  территории МБДОУ "Детский сад № 9", ул.Шевченко д.21» - экономия, сложившаяся по результатам проведения конкурсных процедур.</w:t>
      </w:r>
    </w:p>
    <w:p w:rsidR="008A0D84" w:rsidRPr="006F089E" w:rsidRDefault="008A0D84" w:rsidP="008A0D84">
      <w:pPr>
        <w:tabs>
          <w:tab w:val="num" w:pos="993"/>
        </w:tabs>
        <w:ind w:firstLine="709"/>
        <w:jc w:val="both"/>
        <w:rPr>
          <w:rFonts w:ascii="Arial" w:hAnsi="Arial" w:cs="Arial"/>
        </w:rPr>
      </w:pPr>
      <w:r w:rsidRPr="006F089E">
        <w:rPr>
          <w:rFonts w:ascii="Arial" w:hAnsi="Arial" w:cs="Arial"/>
        </w:rPr>
        <w:t xml:space="preserve">Приобретение оборудования для учреждений, подведомственных Департаменту дошкольного образования - в 2016 году были внесены изменения в МП «Образование города Сарова Нижегородской области на 2015-2020 годы». Не закрыт контракт на поставку развивающего игрового оборудования для МБДОУ «Детский сад №8» (срок действия контракта продлен до 01.04.2017 г.) и не состоялся аукцион на поставку жалюзи и карнизов для МБДОУ «Детский сад № 8» в связи с отказом участников закупки от заключения контракта. </w:t>
      </w:r>
    </w:p>
    <w:p w:rsidR="008A0D84" w:rsidRPr="006F089E" w:rsidRDefault="008A0D84" w:rsidP="008A0D84">
      <w:pPr>
        <w:numPr>
          <w:ilvl w:val="0"/>
          <w:numId w:val="18"/>
        </w:numPr>
        <w:tabs>
          <w:tab w:val="num" w:pos="993"/>
        </w:tabs>
        <w:ind w:left="0" w:firstLine="709"/>
        <w:jc w:val="both"/>
        <w:rPr>
          <w:rFonts w:ascii="Arial" w:hAnsi="Arial" w:cs="Arial"/>
        </w:rPr>
      </w:pPr>
      <w:r w:rsidRPr="006F089E">
        <w:rPr>
          <w:rFonts w:ascii="Arial" w:hAnsi="Arial" w:cs="Arial"/>
        </w:rPr>
        <w:t>Капитальный ремонт  подпорной стенки ОБЦ – в связи с невозможностью заключения муниципального контракта по итогам конкурса в связи с отсутствием правомочных претендентов.</w:t>
      </w:r>
    </w:p>
    <w:p w:rsidR="008A0D84" w:rsidRPr="006F089E" w:rsidRDefault="008A0D84" w:rsidP="008A0D84">
      <w:pPr>
        <w:ind w:firstLine="720"/>
        <w:jc w:val="both"/>
        <w:rPr>
          <w:rFonts w:ascii="Arial" w:hAnsi="Arial" w:cs="Arial"/>
          <w:b/>
        </w:rPr>
      </w:pPr>
    </w:p>
    <w:p w:rsidR="008A0D84" w:rsidRPr="006F089E" w:rsidRDefault="008A0D84" w:rsidP="008A0D84">
      <w:pPr>
        <w:spacing w:line="360" w:lineRule="auto"/>
        <w:ind w:firstLine="720"/>
        <w:jc w:val="both"/>
        <w:rPr>
          <w:rFonts w:ascii="Arial" w:hAnsi="Arial" w:cs="Arial"/>
          <w:b/>
        </w:rPr>
      </w:pPr>
      <w:r w:rsidRPr="006F089E">
        <w:rPr>
          <w:rFonts w:ascii="Arial" w:hAnsi="Arial" w:cs="Arial"/>
          <w:b/>
        </w:rPr>
        <w:t xml:space="preserve">2.5. Общие итоги выполнения Программы </w:t>
      </w:r>
    </w:p>
    <w:p w:rsidR="008A0D84" w:rsidRPr="006F089E" w:rsidRDefault="008A0D84" w:rsidP="008A0D84">
      <w:pPr>
        <w:ind w:firstLine="709"/>
        <w:jc w:val="both"/>
        <w:rPr>
          <w:rFonts w:ascii="Arial" w:hAnsi="Arial" w:cs="Arial"/>
        </w:rPr>
      </w:pPr>
      <w:r w:rsidRPr="006F089E">
        <w:rPr>
          <w:rFonts w:ascii="Arial" w:hAnsi="Arial" w:cs="Arial"/>
        </w:rPr>
        <w:lastRenderedPageBreak/>
        <w:t xml:space="preserve">В целом </w:t>
      </w:r>
      <w:r w:rsidRPr="006F089E">
        <w:rPr>
          <w:rFonts w:ascii="Arial" w:hAnsi="Arial" w:cs="Arial"/>
          <w:bCs/>
        </w:rPr>
        <w:t>объем фактического финансирования мероприятий Программы</w:t>
      </w:r>
      <w:r w:rsidRPr="006F089E">
        <w:rPr>
          <w:rFonts w:ascii="Arial" w:hAnsi="Arial" w:cs="Arial"/>
        </w:rPr>
        <w:t xml:space="preserve"> в 2016 году составил</w:t>
      </w:r>
      <w:r w:rsidRPr="006F089E">
        <w:rPr>
          <w:rFonts w:ascii="Arial" w:hAnsi="Arial" w:cs="Arial"/>
          <w:bCs/>
        </w:rPr>
        <w:t xml:space="preserve"> </w:t>
      </w:r>
      <w:r w:rsidRPr="006F089E">
        <w:rPr>
          <w:rFonts w:ascii="Arial" w:hAnsi="Arial" w:cs="Arial"/>
          <w:b/>
          <w:bCs/>
        </w:rPr>
        <w:t xml:space="preserve">1 278 879,9 </w:t>
      </w:r>
      <w:r w:rsidRPr="006F089E">
        <w:rPr>
          <w:rFonts w:ascii="Arial" w:hAnsi="Arial" w:cs="Arial"/>
        </w:rPr>
        <w:t>тыс. рублей или 44,1% от плана. В том числе за счет средств:</w:t>
      </w:r>
    </w:p>
    <w:p w:rsidR="008A0D84" w:rsidRPr="006F089E" w:rsidRDefault="008A0D84" w:rsidP="008A0D84">
      <w:pPr>
        <w:numPr>
          <w:ilvl w:val="0"/>
          <w:numId w:val="19"/>
        </w:numPr>
        <w:ind w:hanging="371"/>
        <w:jc w:val="both"/>
        <w:rPr>
          <w:rFonts w:ascii="Arial" w:hAnsi="Arial" w:cs="Arial"/>
        </w:rPr>
      </w:pPr>
      <w:r w:rsidRPr="006F089E">
        <w:rPr>
          <w:rFonts w:ascii="Arial" w:hAnsi="Arial" w:cs="Arial"/>
        </w:rPr>
        <w:t xml:space="preserve">областного бюджета – 117 101,3 тыс. рублей, </w:t>
      </w:r>
    </w:p>
    <w:p w:rsidR="008A0D84" w:rsidRPr="006F089E" w:rsidRDefault="008A0D84" w:rsidP="008A0D84">
      <w:pPr>
        <w:numPr>
          <w:ilvl w:val="0"/>
          <w:numId w:val="19"/>
        </w:numPr>
        <w:jc w:val="both"/>
        <w:rPr>
          <w:rFonts w:ascii="Arial" w:hAnsi="Arial" w:cs="Arial"/>
        </w:rPr>
      </w:pPr>
      <w:r w:rsidRPr="006F089E">
        <w:rPr>
          <w:rFonts w:ascii="Arial" w:hAnsi="Arial" w:cs="Arial"/>
        </w:rPr>
        <w:t xml:space="preserve">местного бюджета – 191 906,2 тыс. рублей, </w:t>
      </w:r>
    </w:p>
    <w:p w:rsidR="008A0D84" w:rsidRPr="006F089E" w:rsidRDefault="008A0D84" w:rsidP="008A0D84">
      <w:pPr>
        <w:numPr>
          <w:ilvl w:val="0"/>
          <w:numId w:val="19"/>
        </w:numPr>
        <w:jc w:val="both"/>
        <w:rPr>
          <w:rFonts w:ascii="Arial" w:hAnsi="Arial" w:cs="Arial"/>
        </w:rPr>
      </w:pPr>
      <w:r w:rsidRPr="006F089E">
        <w:rPr>
          <w:rFonts w:ascii="Arial" w:hAnsi="Arial" w:cs="Arial"/>
        </w:rPr>
        <w:t>расходы из внебюджетных источников составили 969 872,4 тыс. рублей.</w:t>
      </w:r>
    </w:p>
    <w:p w:rsidR="008A0D84" w:rsidRPr="006F089E" w:rsidRDefault="008A0D84" w:rsidP="008A0D84">
      <w:pPr>
        <w:pStyle w:val="a3"/>
        <w:spacing w:after="0"/>
        <w:ind w:firstLine="708"/>
        <w:jc w:val="both"/>
        <w:rPr>
          <w:rFonts w:ascii="Arial" w:hAnsi="Arial" w:cs="Arial"/>
          <w:bCs/>
        </w:rPr>
      </w:pPr>
      <w:r w:rsidRPr="006F089E">
        <w:rPr>
          <w:rFonts w:ascii="Arial" w:hAnsi="Arial" w:cs="Arial"/>
          <w:bCs/>
        </w:rPr>
        <w:t>По направлениям развития города Сарова выполнение Программы в 2016 году выглядит следующим образом:</w:t>
      </w:r>
    </w:p>
    <w:p w:rsidR="008A0D84" w:rsidRPr="006F089E" w:rsidRDefault="008A0D84" w:rsidP="008A0D84">
      <w:pPr>
        <w:pStyle w:val="a3"/>
        <w:spacing w:after="0"/>
        <w:ind w:firstLine="708"/>
        <w:jc w:val="both"/>
        <w:rPr>
          <w:rFonts w:ascii="Arial" w:hAnsi="Arial" w:cs="Arial"/>
          <w:bCs/>
        </w:rPr>
      </w:pPr>
    </w:p>
    <w:tbl>
      <w:tblPr>
        <w:tblW w:w="100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5"/>
        <w:gridCol w:w="1530"/>
        <w:gridCol w:w="1530"/>
        <w:gridCol w:w="1197"/>
      </w:tblGrid>
      <w:tr w:rsidR="008A0D84" w:rsidRPr="006F089E" w:rsidTr="006C05A3">
        <w:trPr>
          <w:trHeight w:val="190"/>
        </w:trPr>
        <w:tc>
          <w:tcPr>
            <w:tcW w:w="5765" w:type="dxa"/>
            <w:vMerge w:val="restart"/>
            <w:vAlign w:val="center"/>
          </w:tcPr>
          <w:p w:rsidR="008A0D84" w:rsidRPr="006F089E" w:rsidRDefault="008A0D84" w:rsidP="006C05A3">
            <w:pPr>
              <w:jc w:val="center"/>
              <w:rPr>
                <w:rFonts w:ascii="Arial" w:hAnsi="Arial" w:cs="Arial"/>
                <w:bCs/>
              </w:rPr>
            </w:pPr>
            <w:r w:rsidRPr="006F089E">
              <w:rPr>
                <w:rFonts w:ascii="Arial" w:hAnsi="Arial" w:cs="Arial"/>
                <w:bCs/>
              </w:rPr>
              <w:t xml:space="preserve">Направления развития </w:t>
            </w:r>
            <w:r w:rsidRPr="006F089E">
              <w:rPr>
                <w:rFonts w:ascii="Arial" w:hAnsi="Arial" w:cs="Arial"/>
              </w:rPr>
              <w:t>ЗАТО Саров</w:t>
            </w:r>
          </w:p>
        </w:tc>
        <w:tc>
          <w:tcPr>
            <w:tcW w:w="3060" w:type="dxa"/>
            <w:gridSpan w:val="2"/>
            <w:noWrap/>
            <w:vAlign w:val="center"/>
          </w:tcPr>
          <w:p w:rsidR="008A0D84" w:rsidRPr="006F089E" w:rsidRDefault="008A0D84" w:rsidP="006C05A3">
            <w:pPr>
              <w:jc w:val="center"/>
              <w:rPr>
                <w:rFonts w:ascii="Arial" w:hAnsi="Arial" w:cs="Arial"/>
              </w:rPr>
            </w:pPr>
            <w:r w:rsidRPr="006F089E">
              <w:rPr>
                <w:rFonts w:ascii="Arial" w:hAnsi="Arial" w:cs="Arial"/>
              </w:rPr>
              <w:t>2016 год, тыс. руб.</w:t>
            </w:r>
          </w:p>
        </w:tc>
        <w:tc>
          <w:tcPr>
            <w:tcW w:w="1197" w:type="dxa"/>
            <w:vMerge w:val="restart"/>
            <w:noWrap/>
            <w:vAlign w:val="center"/>
          </w:tcPr>
          <w:p w:rsidR="008A0D84" w:rsidRPr="006F089E" w:rsidRDefault="008A0D84" w:rsidP="006C05A3">
            <w:pPr>
              <w:jc w:val="center"/>
              <w:rPr>
                <w:rFonts w:ascii="Arial" w:hAnsi="Arial" w:cs="Arial"/>
                <w:bCs/>
              </w:rPr>
            </w:pPr>
            <w:r w:rsidRPr="006F089E">
              <w:rPr>
                <w:rFonts w:ascii="Arial" w:hAnsi="Arial" w:cs="Arial"/>
                <w:bCs/>
              </w:rPr>
              <w:t>%</w:t>
            </w:r>
          </w:p>
        </w:tc>
      </w:tr>
      <w:tr w:rsidR="008A0D84" w:rsidRPr="006F089E" w:rsidTr="006C05A3">
        <w:trPr>
          <w:trHeight w:val="86"/>
        </w:trPr>
        <w:tc>
          <w:tcPr>
            <w:tcW w:w="5765" w:type="dxa"/>
            <w:vMerge/>
            <w:vAlign w:val="center"/>
          </w:tcPr>
          <w:p w:rsidR="008A0D84" w:rsidRPr="006F089E" w:rsidRDefault="008A0D84" w:rsidP="006C05A3">
            <w:pPr>
              <w:jc w:val="center"/>
              <w:rPr>
                <w:rFonts w:ascii="Arial" w:hAnsi="Arial" w:cs="Arial"/>
                <w:bCs/>
              </w:rPr>
            </w:pP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rPr>
              <w:t xml:space="preserve">План </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rPr>
              <w:t>Факт</w:t>
            </w:r>
          </w:p>
        </w:tc>
        <w:tc>
          <w:tcPr>
            <w:tcW w:w="1197" w:type="dxa"/>
            <w:vMerge/>
            <w:noWrap/>
            <w:vAlign w:val="center"/>
          </w:tcPr>
          <w:p w:rsidR="008A0D84" w:rsidRPr="006F089E" w:rsidRDefault="008A0D84" w:rsidP="006C05A3">
            <w:pPr>
              <w:jc w:val="center"/>
              <w:rPr>
                <w:rFonts w:ascii="Arial" w:hAnsi="Arial" w:cs="Arial"/>
                <w:bCs/>
              </w:rPr>
            </w:pPr>
          </w:p>
        </w:tc>
      </w:tr>
      <w:tr w:rsidR="008A0D84" w:rsidRPr="006F089E" w:rsidTr="006C05A3">
        <w:trPr>
          <w:trHeight w:val="70"/>
        </w:trPr>
        <w:tc>
          <w:tcPr>
            <w:tcW w:w="5765" w:type="dxa"/>
            <w:vAlign w:val="center"/>
          </w:tcPr>
          <w:p w:rsidR="008A0D84" w:rsidRPr="006F089E" w:rsidRDefault="008A0D84" w:rsidP="006C05A3">
            <w:pPr>
              <w:rPr>
                <w:rFonts w:ascii="Arial" w:hAnsi="Arial" w:cs="Arial"/>
                <w:bCs/>
              </w:rPr>
            </w:pPr>
            <w:r w:rsidRPr="006F089E">
              <w:rPr>
                <w:rFonts w:ascii="Arial" w:hAnsi="Arial" w:cs="Arial"/>
                <w:bCs/>
              </w:rPr>
              <w:t>Развитие производительных сил</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203 578</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21 188,9</w:t>
            </w:r>
          </w:p>
        </w:tc>
        <w:tc>
          <w:tcPr>
            <w:tcW w:w="1197" w:type="dxa"/>
            <w:noWrap/>
            <w:vAlign w:val="center"/>
          </w:tcPr>
          <w:p w:rsidR="008A0D84" w:rsidRPr="006F089E" w:rsidRDefault="008A0D84" w:rsidP="006C05A3">
            <w:pPr>
              <w:jc w:val="center"/>
              <w:rPr>
                <w:rFonts w:ascii="Arial" w:hAnsi="Arial" w:cs="Arial"/>
              </w:rPr>
            </w:pPr>
            <w:r w:rsidRPr="006F089E">
              <w:rPr>
                <w:rFonts w:ascii="Arial" w:hAnsi="Arial" w:cs="Arial"/>
              </w:rPr>
              <w:t>10,4</w:t>
            </w:r>
          </w:p>
        </w:tc>
      </w:tr>
      <w:tr w:rsidR="008A0D84" w:rsidRPr="006F089E" w:rsidTr="006C05A3">
        <w:trPr>
          <w:trHeight w:val="70"/>
        </w:trPr>
        <w:tc>
          <w:tcPr>
            <w:tcW w:w="5765" w:type="dxa"/>
            <w:vAlign w:val="center"/>
          </w:tcPr>
          <w:p w:rsidR="008A0D84" w:rsidRPr="006F089E" w:rsidRDefault="008A0D84" w:rsidP="006C05A3">
            <w:pPr>
              <w:rPr>
                <w:rFonts w:ascii="Arial" w:hAnsi="Arial" w:cs="Arial"/>
                <w:bCs/>
              </w:rPr>
            </w:pPr>
            <w:r w:rsidRPr="006F089E">
              <w:rPr>
                <w:rFonts w:ascii="Arial" w:hAnsi="Arial" w:cs="Arial"/>
                <w:bCs/>
              </w:rPr>
              <w:t>Развитие инженерной инфраструктуры</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842 926</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778 089,6</w:t>
            </w:r>
          </w:p>
        </w:tc>
        <w:tc>
          <w:tcPr>
            <w:tcW w:w="1197" w:type="dxa"/>
            <w:noWrap/>
            <w:vAlign w:val="center"/>
          </w:tcPr>
          <w:p w:rsidR="008A0D84" w:rsidRPr="006F089E" w:rsidRDefault="008A0D84" w:rsidP="006C05A3">
            <w:pPr>
              <w:jc w:val="center"/>
              <w:rPr>
                <w:rFonts w:ascii="Arial" w:hAnsi="Arial" w:cs="Arial"/>
              </w:rPr>
            </w:pPr>
            <w:r w:rsidRPr="006F089E">
              <w:rPr>
                <w:rFonts w:ascii="Arial" w:hAnsi="Arial" w:cs="Arial"/>
              </w:rPr>
              <w:t>92,3</w:t>
            </w:r>
          </w:p>
        </w:tc>
      </w:tr>
      <w:tr w:rsidR="008A0D84" w:rsidRPr="006F089E" w:rsidTr="006C05A3">
        <w:trPr>
          <w:trHeight w:val="70"/>
        </w:trPr>
        <w:tc>
          <w:tcPr>
            <w:tcW w:w="5765" w:type="dxa"/>
            <w:vAlign w:val="center"/>
          </w:tcPr>
          <w:p w:rsidR="008A0D84" w:rsidRPr="006F089E" w:rsidRDefault="008A0D84" w:rsidP="006C05A3">
            <w:pPr>
              <w:rPr>
                <w:rFonts w:ascii="Arial" w:hAnsi="Arial" w:cs="Arial"/>
                <w:bCs/>
              </w:rPr>
            </w:pPr>
            <w:r w:rsidRPr="006F089E">
              <w:rPr>
                <w:rFonts w:ascii="Arial" w:hAnsi="Arial" w:cs="Arial"/>
                <w:bCs/>
              </w:rPr>
              <w:t>Развитие жилищного строительства</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1 809 449</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436 873,2</w:t>
            </w:r>
          </w:p>
        </w:tc>
        <w:tc>
          <w:tcPr>
            <w:tcW w:w="1197" w:type="dxa"/>
            <w:noWrap/>
            <w:vAlign w:val="center"/>
          </w:tcPr>
          <w:p w:rsidR="008A0D84" w:rsidRPr="006F089E" w:rsidRDefault="008A0D84" w:rsidP="006C05A3">
            <w:pPr>
              <w:jc w:val="center"/>
              <w:rPr>
                <w:rFonts w:ascii="Arial" w:hAnsi="Arial" w:cs="Arial"/>
              </w:rPr>
            </w:pPr>
            <w:r w:rsidRPr="006F089E">
              <w:rPr>
                <w:rFonts w:ascii="Arial" w:hAnsi="Arial" w:cs="Arial"/>
              </w:rPr>
              <w:t>24,1</w:t>
            </w:r>
          </w:p>
        </w:tc>
      </w:tr>
      <w:tr w:rsidR="008A0D84" w:rsidRPr="006F089E" w:rsidTr="006C05A3">
        <w:trPr>
          <w:trHeight w:val="70"/>
        </w:trPr>
        <w:tc>
          <w:tcPr>
            <w:tcW w:w="5765" w:type="dxa"/>
            <w:vAlign w:val="center"/>
          </w:tcPr>
          <w:p w:rsidR="008A0D84" w:rsidRPr="006F089E" w:rsidRDefault="008A0D84" w:rsidP="006C05A3">
            <w:pPr>
              <w:rPr>
                <w:rFonts w:ascii="Arial" w:hAnsi="Arial" w:cs="Arial"/>
                <w:bCs/>
              </w:rPr>
            </w:pPr>
            <w:r w:rsidRPr="006F089E">
              <w:rPr>
                <w:rFonts w:ascii="Arial" w:hAnsi="Arial" w:cs="Arial"/>
                <w:bCs/>
              </w:rPr>
              <w:t>Социальное развитие</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41 114</w:t>
            </w:r>
          </w:p>
        </w:tc>
        <w:tc>
          <w:tcPr>
            <w:tcW w:w="1530" w:type="dxa"/>
            <w:noWrap/>
            <w:vAlign w:val="center"/>
          </w:tcPr>
          <w:p w:rsidR="008A0D84" w:rsidRPr="006F089E" w:rsidRDefault="008A0D84" w:rsidP="006C05A3">
            <w:pPr>
              <w:jc w:val="center"/>
              <w:rPr>
                <w:rFonts w:ascii="Arial" w:hAnsi="Arial" w:cs="Arial"/>
                <w:bCs/>
              </w:rPr>
            </w:pPr>
            <w:r w:rsidRPr="006F089E">
              <w:rPr>
                <w:rFonts w:ascii="Arial" w:hAnsi="Arial" w:cs="Arial"/>
                <w:bCs/>
              </w:rPr>
              <w:t>42 728,2</w:t>
            </w:r>
          </w:p>
        </w:tc>
        <w:tc>
          <w:tcPr>
            <w:tcW w:w="1197" w:type="dxa"/>
            <w:noWrap/>
            <w:vAlign w:val="center"/>
          </w:tcPr>
          <w:p w:rsidR="008A0D84" w:rsidRPr="006F089E" w:rsidRDefault="008A0D84" w:rsidP="006C05A3">
            <w:pPr>
              <w:jc w:val="center"/>
              <w:rPr>
                <w:rFonts w:ascii="Arial" w:hAnsi="Arial" w:cs="Arial"/>
                <w:bCs/>
              </w:rPr>
            </w:pPr>
            <w:r w:rsidRPr="006F089E">
              <w:rPr>
                <w:rFonts w:ascii="Arial" w:hAnsi="Arial" w:cs="Arial"/>
                <w:bCs/>
              </w:rPr>
              <w:t>103,9</w:t>
            </w:r>
          </w:p>
        </w:tc>
      </w:tr>
      <w:tr w:rsidR="008A0D84" w:rsidRPr="006F089E" w:rsidTr="006C05A3">
        <w:trPr>
          <w:trHeight w:val="70"/>
        </w:trPr>
        <w:tc>
          <w:tcPr>
            <w:tcW w:w="5765" w:type="dxa"/>
            <w:vAlign w:val="center"/>
          </w:tcPr>
          <w:p w:rsidR="008A0D84" w:rsidRPr="006F089E" w:rsidRDefault="008A0D84" w:rsidP="006C05A3">
            <w:pPr>
              <w:jc w:val="center"/>
              <w:rPr>
                <w:rFonts w:ascii="Arial" w:hAnsi="Arial" w:cs="Arial"/>
                <w:b/>
                <w:bCs/>
              </w:rPr>
            </w:pPr>
            <w:r w:rsidRPr="006F089E">
              <w:rPr>
                <w:rFonts w:ascii="Arial" w:hAnsi="Arial" w:cs="Arial"/>
                <w:b/>
                <w:bCs/>
              </w:rPr>
              <w:t>Всего по Программе:</w:t>
            </w:r>
          </w:p>
        </w:tc>
        <w:tc>
          <w:tcPr>
            <w:tcW w:w="1530" w:type="dxa"/>
            <w:noWrap/>
            <w:vAlign w:val="center"/>
          </w:tcPr>
          <w:p w:rsidR="008A0D84" w:rsidRPr="006F089E" w:rsidRDefault="008A0D84" w:rsidP="006C05A3">
            <w:pPr>
              <w:jc w:val="center"/>
              <w:rPr>
                <w:rFonts w:ascii="Arial" w:hAnsi="Arial" w:cs="Arial"/>
                <w:b/>
                <w:bCs/>
              </w:rPr>
            </w:pPr>
            <w:r w:rsidRPr="006F089E">
              <w:rPr>
                <w:rFonts w:ascii="Arial" w:hAnsi="Arial" w:cs="Arial"/>
                <w:b/>
                <w:bCs/>
              </w:rPr>
              <w:t>2 897 067</w:t>
            </w:r>
          </w:p>
        </w:tc>
        <w:tc>
          <w:tcPr>
            <w:tcW w:w="1530" w:type="dxa"/>
            <w:noWrap/>
            <w:vAlign w:val="center"/>
          </w:tcPr>
          <w:p w:rsidR="008A0D84" w:rsidRPr="006F089E" w:rsidRDefault="008A0D84" w:rsidP="006C05A3">
            <w:pPr>
              <w:jc w:val="center"/>
              <w:rPr>
                <w:rFonts w:ascii="Arial" w:hAnsi="Arial" w:cs="Arial"/>
                <w:b/>
                <w:bCs/>
              </w:rPr>
            </w:pPr>
            <w:r w:rsidRPr="006F089E">
              <w:rPr>
                <w:rFonts w:ascii="Arial" w:hAnsi="Arial" w:cs="Arial"/>
                <w:b/>
                <w:bCs/>
              </w:rPr>
              <w:t>1 278 879,9</w:t>
            </w:r>
          </w:p>
        </w:tc>
        <w:tc>
          <w:tcPr>
            <w:tcW w:w="1197" w:type="dxa"/>
            <w:noWrap/>
            <w:vAlign w:val="center"/>
          </w:tcPr>
          <w:p w:rsidR="008A0D84" w:rsidRPr="006F089E" w:rsidRDefault="008A0D84" w:rsidP="006C05A3">
            <w:pPr>
              <w:jc w:val="center"/>
              <w:rPr>
                <w:rFonts w:ascii="Arial" w:hAnsi="Arial" w:cs="Arial"/>
              </w:rPr>
            </w:pPr>
            <w:r w:rsidRPr="006F089E">
              <w:rPr>
                <w:rFonts w:ascii="Arial" w:hAnsi="Arial" w:cs="Arial"/>
              </w:rPr>
              <w:t>44,1</w:t>
            </w:r>
          </w:p>
        </w:tc>
      </w:tr>
    </w:tbl>
    <w:p w:rsidR="008A0D84" w:rsidRPr="006F089E" w:rsidRDefault="008A0D84" w:rsidP="008A0D84">
      <w:pPr>
        <w:tabs>
          <w:tab w:val="left" w:pos="0"/>
          <w:tab w:val="left" w:pos="720"/>
        </w:tabs>
        <w:jc w:val="both"/>
        <w:rPr>
          <w:rFonts w:ascii="Arial" w:hAnsi="Arial" w:cs="Arial"/>
          <w:b/>
          <w:bCs/>
        </w:rPr>
      </w:pPr>
      <w:r w:rsidRPr="006F089E">
        <w:rPr>
          <w:rFonts w:ascii="Arial" w:hAnsi="Arial" w:cs="Arial"/>
          <w:b/>
          <w:bCs/>
        </w:rPr>
        <w:tab/>
      </w:r>
      <w:r w:rsidR="00670E65" w:rsidRPr="006F089E">
        <w:rPr>
          <w:rFonts w:ascii="Arial" w:hAnsi="Arial" w:cs="Arial"/>
          <w:b/>
          <w:bCs/>
        </w:rPr>
        <w:t>3</w:t>
      </w:r>
      <w:r w:rsidRPr="006F089E">
        <w:rPr>
          <w:rFonts w:ascii="Arial" w:hAnsi="Arial" w:cs="Arial"/>
          <w:b/>
        </w:rPr>
        <w:t xml:space="preserve">. </w:t>
      </w:r>
      <w:r w:rsidRPr="006F089E">
        <w:rPr>
          <w:rFonts w:ascii="Arial" w:hAnsi="Arial" w:cs="Arial"/>
          <w:b/>
          <w:bCs/>
        </w:rPr>
        <w:t xml:space="preserve">Целевые индикаторы, достигнутые в результате реализации мероприятий Программы в 2016 году. </w:t>
      </w:r>
    </w:p>
    <w:p w:rsidR="008A0D84" w:rsidRPr="006F089E" w:rsidRDefault="008A0D84" w:rsidP="008A0D84">
      <w:pPr>
        <w:tabs>
          <w:tab w:val="left" w:pos="0"/>
          <w:tab w:val="left" w:pos="720"/>
        </w:tabs>
        <w:spacing w:after="120"/>
        <w:ind w:firstLine="720"/>
        <w:jc w:val="both"/>
        <w:rPr>
          <w:rFonts w:ascii="Arial" w:hAnsi="Arial" w:cs="Arial"/>
          <w:bCs/>
        </w:rPr>
      </w:pPr>
      <w:r w:rsidRPr="006F089E">
        <w:rPr>
          <w:rFonts w:ascii="Arial" w:hAnsi="Arial" w:cs="Arial"/>
          <w:bCs/>
        </w:rPr>
        <w:t>В ходе реализации Программы в отчетном году достигнуты следующие целевые индикаторы в сопоставлении с плановыми:</w:t>
      </w:r>
    </w:p>
    <w:p w:rsidR="008A0D84" w:rsidRPr="006F089E" w:rsidRDefault="008A0D84" w:rsidP="008A0D84">
      <w:pPr>
        <w:tabs>
          <w:tab w:val="left" w:pos="540"/>
        </w:tabs>
        <w:jc w:val="both"/>
        <w:rPr>
          <w:rFonts w:ascii="Arial" w:hAnsi="Arial" w:cs="Arial"/>
          <w:bCs/>
        </w:rPr>
      </w:pPr>
    </w:p>
    <w:p w:rsidR="008A0D84" w:rsidRPr="006F089E" w:rsidRDefault="008A0D84" w:rsidP="008A0D84">
      <w:pPr>
        <w:ind w:firstLine="180"/>
        <w:jc w:val="center"/>
        <w:rPr>
          <w:rFonts w:ascii="Arial" w:hAnsi="Arial" w:cs="Arial"/>
          <w:b/>
        </w:rPr>
      </w:pPr>
      <w:r w:rsidRPr="006F089E">
        <w:rPr>
          <w:rFonts w:ascii="Arial" w:hAnsi="Arial" w:cs="Arial"/>
          <w:b/>
        </w:rPr>
        <w:t xml:space="preserve">Основные показатели социально-экономического развития ЗАТО Саров </w:t>
      </w:r>
    </w:p>
    <w:p w:rsidR="008A0D84" w:rsidRPr="006F089E" w:rsidRDefault="008A0D84" w:rsidP="008A0D84">
      <w:pPr>
        <w:ind w:firstLine="180"/>
        <w:jc w:val="center"/>
        <w:rPr>
          <w:rFonts w:ascii="Arial" w:hAnsi="Arial" w:cs="Arial"/>
          <w:b/>
        </w:rPr>
      </w:pPr>
    </w:p>
    <w:tbl>
      <w:tblPr>
        <w:tblW w:w="10085" w:type="dxa"/>
        <w:tblLayout w:type="fixed"/>
        <w:tblCellMar>
          <w:left w:w="0" w:type="dxa"/>
          <w:right w:w="0" w:type="dxa"/>
        </w:tblCellMar>
        <w:tblLook w:val="0000"/>
      </w:tblPr>
      <w:tblGrid>
        <w:gridCol w:w="5265"/>
        <w:gridCol w:w="1295"/>
        <w:gridCol w:w="1412"/>
        <w:gridCol w:w="1262"/>
        <w:gridCol w:w="851"/>
      </w:tblGrid>
      <w:tr w:rsidR="008A0D84" w:rsidRPr="006F089E" w:rsidTr="006C05A3">
        <w:trPr>
          <w:cantSplit/>
          <w:trHeight w:val="407"/>
        </w:trPr>
        <w:tc>
          <w:tcPr>
            <w:tcW w:w="5265" w:type="dxa"/>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rsidR="008A0D84" w:rsidRPr="006F089E" w:rsidRDefault="008A0D84" w:rsidP="006C05A3">
            <w:pPr>
              <w:pStyle w:val="a3"/>
              <w:spacing w:after="0"/>
              <w:jc w:val="center"/>
              <w:rPr>
                <w:rFonts w:ascii="Arial" w:hAnsi="Arial" w:cs="Arial"/>
              </w:rPr>
            </w:pPr>
            <w:r w:rsidRPr="006F089E">
              <w:rPr>
                <w:rFonts w:ascii="Arial" w:hAnsi="Arial" w:cs="Arial"/>
              </w:rPr>
              <w:t>Показатели</w:t>
            </w:r>
          </w:p>
        </w:tc>
        <w:tc>
          <w:tcPr>
            <w:tcW w:w="12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Ед. изм.</w:t>
            </w:r>
          </w:p>
        </w:tc>
        <w:tc>
          <w:tcPr>
            <w:tcW w:w="1412"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Прогноз 2016</w:t>
            </w:r>
          </w:p>
        </w:tc>
        <w:tc>
          <w:tcPr>
            <w:tcW w:w="1262"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Факт 2016</w:t>
            </w:r>
          </w:p>
        </w:tc>
        <w:tc>
          <w:tcPr>
            <w:tcW w:w="851"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A0D84" w:rsidRPr="006F089E" w:rsidRDefault="008A0D84" w:rsidP="006C05A3">
            <w:pPr>
              <w:rPr>
                <w:rFonts w:ascii="Arial" w:hAnsi="Arial" w:cs="Arial"/>
              </w:rPr>
            </w:pPr>
            <w:r w:rsidRPr="006F089E">
              <w:rPr>
                <w:rFonts w:ascii="Arial" w:hAnsi="Arial" w:cs="Arial"/>
              </w:rPr>
              <w:t>Отгружено товаров собственного производства, выполнено работ и услуг по крупным и средним организациям всего</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млн.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43 865,3</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bCs/>
              </w:rPr>
              <w:t>45 841,2</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104,5</w:t>
            </w:r>
          </w:p>
        </w:tc>
      </w:tr>
      <w:tr w:rsidR="008A0D84" w:rsidRPr="006F089E" w:rsidTr="006C05A3">
        <w:trPr>
          <w:trHeight w:val="428"/>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Инвестиции в основной капитал за счет всех источников финансирования, всего</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млн.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12 368,0</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bCs/>
              </w:rPr>
              <w:t>8434,6</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68,2</w:t>
            </w:r>
          </w:p>
        </w:tc>
      </w:tr>
      <w:tr w:rsidR="008A0D84" w:rsidRPr="006F089E" w:rsidTr="006C05A3">
        <w:trPr>
          <w:trHeight w:val="428"/>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Оборот розничной торговли во всех каналах реализации в действующих ценах</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млн.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12 198</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11 861</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97,2</w:t>
            </w:r>
          </w:p>
        </w:tc>
      </w:tr>
      <w:tr w:rsidR="008A0D84" w:rsidRPr="006F089E" w:rsidTr="006C05A3">
        <w:trPr>
          <w:trHeight w:val="315"/>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Розничный товарооборот на душу населения</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тыс.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128,3</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125,2</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97,6</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A0D84" w:rsidRPr="006F089E" w:rsidRDefault="008A0D84" w:rsidP="006C05A3">
            <w:pPr>
              <w:rPr>
                <w:rFonts w:ascii="Arial" w:hAnsi="Arial" w:cs="Arial"/>
              </w:rPr>
            </w:pPr>
            <w:r w:rsidRPr="006F089E">
              <w:rPr>
                <w:rFonts w:ascii="Arial" w:hAnsi="Arial" w:cs="Arial"/>
              </w:rPr>
              <w:t>Объем платных услуг по крупным и средним организациям</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млн.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2 393,1</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2 322,8</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97,1</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Объем платных услуг на душу населения</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тыс.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25,2</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24,5</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97,2</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Прибыль прибыльных предприятий</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млн. 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1 763</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bCs/>
              </w:rPr>
            </w:pPr>
            <w:r w:rsidRPr="006F089E">
              <w:rPr>
                <w:rFonts w:ascii="Arial" w:hAnsi="Arial" w:cs="Arial"/>
                <w:bCs/>
              </w:rPr>
              <w:t>4 017,8</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227,9</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Среднемесячная заработная плата</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48 170</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47 954</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99,6</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Реальная заработная плата</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Руб.</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45 019</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45 282</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100,6</w:t>
            </w:r>
          </w:p>
        </w:tc>
      </w:tr>
      <w:tr w:rsidR="008A0D84" w:rsidRPr="006F089E" w:rsidTr="006C05A3">
        <w:trPr>
          <w:trHeight w:val="428"/>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Численность работающих на крупных и средних предприятиях</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тыс. чел.</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32,9</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32,34</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98,3</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A0D84" w:rsidRPr="006F089E" w:rsidRDefault="008A0D84" w:rsidP="006C05A3">
            <w:pPr>
              <w:rPr>
                <w:rFonts w:ascii="Arial" w:hAnsi="Arial" w:cs="Arial"/>
              </w:rPr>
            </w:pPr>
            <w:r w:rsidRPr="006F089E">
              <w:rPr>
                <w:rFonts w:ascii="Arial" w:hAnsi="Arial" w:cs="Arial"/>
              </w:rPr>
              <w:t>Численность постоянного населения, среднегодовая</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тыс. чел.</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95,07</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94,74</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99,7</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 xml:space="preserve">Численность занятых в экономике </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тыс. чел.</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43,6</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42,95</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98,5</w:t>
            </w:r>
          </w:p>
        </w:tc>
      </w:tr>
      <w:tr w:rsidR="008A0D84" w:rsidRPr="006F089E" w:rsidTr="006C05A3">
        <w:trPr>
          <w:trHeight w:val="50"/>
        </w:trPr>
        <w:tc>
          <w:tcPr>
            <w:tcW w:w="526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rPr>
                <w:rFonts w:ascii="Arial" w:hAnsi="Arial" w:cs="Arial"/>
              </w:rPr>
            </w:pPr>
            <w:r w:rsidRPr="006F089E">
              <w:rPr>
                <w:rFonts w:ascii="Arial" w:hAnsi="Arial" w:cs="Arial"/>
              </w:rPr>
              <w:t>Уровень официально зарегистрированной безработицы</w:t>
            </w:r>
          </w:p>
        </w:tc>
        <w:tc>
          <w:tcPr>
            <w:tcW w:w="12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w:t>
            </w:r>
          </w:p>
        </w:tc>
        <w:tc>
          <w:tcPr>
            <w:tcW w:w="141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0,59</w:t>
            </w:r>
          </w:p>
        </w:tc>
        <w:tc>
          <w:tcPr>
            <w:tcW w:w="12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A0D84" w:rsidRPr="006F089E" w:rsidRDefault="008A0D84" w:rsidP="006C05A3">
            <w:pPr>
              <w:jc w:val="center"/>
              <w:rPr>
                <w:rFonts w:ascii="Arial" w:hAnsi="Arial" w:cs="Arial"/>
              </w:rPr>
            </w:pPr>
            <w:r w:rsidRPr="006F089E">
              <w:rPr>
                <w:rFonts w:ascii="Arial" w:hAnsi="Arial" w:cs="Arial"/>
              </w:rPr>
              <w:t>0,65</w:t>
            </w:r>
          </w:p>
        </w:tc>
        <w:tc>
          <w:tcPr>
            <w:tcW w:w="851" w:type="dxa"/>
            <w:tcBorders>
              <w:top w:val="single" w:sz="4" w:space="0" w:color="auto"/>
              <w:left w:val="nil"/>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110,2</w:t>
            </w:r>
          </w:p>
        </w:tc>
      </w:tr>
    </w:tbl>
    <w:p w:rsidR="008A0D84" w:rsidRPr="006F089E" w:rsidRDefault="008A0D84" w:rsidP="008A0D84">
      <w:pPr>
        <w:ind w:firstLine="180"/>
        <w:jc w:val="center"/>
        <w:rPr>
          <w:rFonts w:ascii="Arial" w:hAnsi="Arial" w:cs="Arial"/>
          <w:b/>
        </w:rPr>
      </w:pPr>
    </w:p>
    <w:p w:rsidR="008A0D84" w:rsidRPr="006F089E" w:rsidRDefault="008A0D84" w:rsidP="008A0D84">
      <w:pPr>
        <w:pStyle w:val="ConsPlusNormal"/>
        <w:ind w:right="-954" w:firstLine="0"/>
        <w:jc w:val="center"/>
        <w:outlineLvl w:val="3"/>
        <w:rPr>
          <w:b/>
          <w:sz w:val="24"/>
          <w:szCs w:val="24"/>
        </w:rPr>
      </w:pPr>
      <w:r w:rsidRPr="006F089E">
        <w:rPr>
          <w:b/>
          <w:sz w:val="24"/>
          <w:szCs w:val="24"/>
        </w:rPr>
        <w:t>ОБРАЗОВАНИЕ</w:t>
      </w:r>
    </w:p>
    <w:p w:rsidR="008A0D84" w:rsidRPr="006F089E" w:rsidRDefault="008A0D84" w:rsidP="008A0D84">
      <w:pPr>
        <w:pStyle w:val="ConsPlusNormal"/>
        <w:jc w:val="center"/>
        <w:outlineLvl w:val="3"/>
        <w:rPr>
          <w:b/>
          <w:sz w:val="24"/>
          <w:szCs w:val="24"/>
        </w:rPr>
      </w:pP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027"/>
        <w:gridCol w:w="1527"/>
        <w:gridCol w:w="1261"/>
        <w:gridCol w:w="950"/>
      </w:tblGrid>
      <w:tr w:rsidR="008A0D84" w:rsidRPr="006F089E" w:rsidTr="006C05A3">
        <w:tc>
          <w:tcPr>
            <w:tcW w:w="5383" w:type="dxa"/>
            <w:vAlign w:val="center"/>
          </w:tcPr>
          <w:p w:rsidR="008A0D84" w:rsidRPr="006F089E" w:rsidRDefault="008A0D84" w:rsidP="006C05A3">
            <w:pPr>
              <w:jc w:val="center"/>
              <w:rPr>
                <w:rFonts w:ascii="Arial" w:hAnsi="Arial" w:cs="Arial"/>
              </w:rPr>
            </w:pPr>
            <w:r w:rsidRPr="006F089E">
              <w:rPr>
                <w:rFonts w:ascii="Arial" w:hAnsi="Arial" w:cs="Arial"/>
              </w:rPr>
              <w:t>Показатели</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 изм.</w:t>
            </w:r>
          </w:p>
        </w:tc>
        <w:tc>
          <w:tcPr>
            <w:tcW w:w="1527" w:type="dxa"/>
            <w:vAlign w:val="center"/>
          </w:tcPr>
          <w:p w:rsidR="008A0D84" w:rsidRPr="006F089E" w:rsidRDefault="008A0D84" w:rsidP="006C05A3">
            <w:pPr>
              <w:ind w:right="-108" w:hanging="108"/>
              <w:jc w:val="center"/>
              <w:rPr>
                <w:rFonts w:ascii="Arial" w:hAnsi="Arial" w:cs="Arial"/>
              </w:rPr>
            </w:pPr>
            <w:r w:rsidRPr="006F089E">
              <w:rPr>
                <w:rFonts w:ascii="Arial" w:hAnsi="Arial" w:cs="Arial"/>
              </w:rPr>
              <w:t>Прогноз 2016</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Факт 2016</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w:t>
            </w:r>
          </w:p>
        </w:tc>
      </w:tr>
      <w:tr w:rsidR="008A0D84" w:rsidRPr="006F089E" w:rsidTr="006C05A3">
        <w:tc>
          <w:tcPr>
            <w:tcW w:w="5383" w:type="dxa"/>
          </w:tcPr>
          <w:p w:rsidR="008A0D84" w:rsidRPr="006F089E" w:rsidRDefault="008A0D84" w:rsidP="006C05A3">
            <w:pPr>
              <w:rPr>
                <w:rFonts w:ascii="Arial" w:hAnsi="Arial" w:cs="Arial"/>
              </w:rPr>
            </w:pPr>
            <w:r w:rsidRPr="006F089E">
              <w:rPr>
                <w:rFonts w:ascii="Arial" w:hAnsi="Arial" w:cs="Arial"/>
              </w:rPr>
              <w:lastRenderedPageBreak/>
              <w:t>Число дошкольных образовательных организаций на 31.12 ежегодно</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24</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23</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95,8</w:t>
            </w:r>
          </w:p>
        </w:tc>
      </w:tr>
      <w:tr w:rsidR="008A0D84" w:rsidRPr="006F089E" w:rsidTr="006C05A3">
        <w:trPr>
          <w:trHeight w:val="70"/>
        </w:trPr>
        <w:tc>
          <w:tcPr>
            <w:tcW w:w="5383" w:type="dxa"/>
            <w:vAlign w:val="center"/>
          </w:tcPr>
          <w:p w:rsidR="008A0D84" w:rsidRPr="006F089E" w:rsidRDefault="008A0D84" w:rsidP="006C05A3">
            <w:pPr>
              <w:ind w:firstLine="180"/>
              <w:rPr>
                <w:rFonts w:ascii="Arial" w:hAnsi="Arial" w:cs="Arial"/>
              </w:rPr>
            </w:pPr>
            <w:r w:rsidRPr="006F089E">
              <w:rPr>
                <w:rFonts w:ascii="Arial" w:hAnsi="Arial" w:cs="Arial"/>
              </w:rPr>
              <w:t>в них мест</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мест</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4 765</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 xml:space="preserve">4 790 </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100,5</w:t>
            </w:r>
          </w:p>
        </w:tc>
      </w:tr>
      <w:tr w:rsidR="008A0D84" w:rsidRPr="006F089E" w:rsidTr="006C05A3">
        <w:tc>
          <w:tcPr>
            <w:tcW w:w="5383" w:type="dxa"/>
          </w:tcPr>
          <w:p w:rsidR="008A0D84" w:rsidRPr="006F089E" w:rsidRDefault="008A0D84" w:rsidP="006C05A3">
            <w:pPr>
              <w:rPr>
                <w:rFonts w:ascii="Arial" w:hAnsi="Arial" w:cs="Arial"/>
                <w:i/>
              </w:rPr>
            </w:pPr>
            <w:r w:rsidRPr="006F089E">
              <w:rPr>
                <w:rFonts w:ascii="Arial" w:hAnsi="Arial" w:cs="Arial"/>
                <w:i/>
              </w:rPr>
              <w:t>Численность детей, посещающих дошкольные образовательные организации на 31.12. ежегодно в МДОО</w:t>
            </w:r>
          </w:p>
        </w:tc>
        <w:tc>
          <w:tcPr>
            <w:tcW w:w="1027" w:type="dxa"/>
            <w:vAlign w:val="center"/>
          </w:tcPr>
          <w:p w:rsidR="008A0D84" w:rsidRPr="006F089E" w:rsidRDefault="008A0D84" w:rsidP="006C05A3">
            <w:pPr>
              <w:jc w:val="center"/>
              <w:rPr>
                <w:rFonts w:ascii="Arial" w:hAnsi="Arial" w:cs="Arial"/>
                <w:i/>
              </w:rPr>
            </w:pPr>
            <w:r w:rsidRPr="006F089E">
              <w:rPr>
                <w:rFonts w:ascii="Arial" w:hAnsi="Arial" w:cs="Arial"/>
                <w:i/>
              </w:rPr>
              <w:t>чел.</w:t>
            </w:r>
          </w:p>
        </w:tc>
        <w:tc>
          <w:tcPr>
            <w:tcW w:w="1527" w:type="dxa"/>
            <w:vAlign w:val="center"/>
          </w:tcPr>
          <w:p w:rsidR="008A0D84" w:rsidRPr="006F089E" w:rsidRDefault="008A0D84" w:rsidP="006C05A3">
            <w:pPr>
              <w:jc w:val="center"/>
              <w:rPr>
                <w:rFonts w:ascii="Arial" w:hAnsi="Arial" w:cs="Arial"/>
                <w:i/>
              </w:rPr>
            </w:pPr>
            <w:r w:rsidRPr="006F089E">
              <w:rPr>
                <w:rFonts w:ascii="Arial" w:hAnsi="Arial" w:cs="Arial"/>
                <w:i/>
              </w:rPr>
              <w:t>5 350</w:t>
            </w:r>
          </w:p>
        </w:tc>
        <w:tc>
          <w:tcPr>
            <w:tcW w:w="1261" w:type="dxa"/>
            <w:vAlign w:val="center"/>
          </w:tcPr>
          <w:p w:rsidR="008A0D84" w:rsidRPr="006F089E" w:rsidRDefault="008A0D84" w:rsidP="006C05A3">
            <w:pPr>
              <w:jc w:val="center"/>
              <w:rPr>
                <w:rFonts w:ascii="Arial" w:hAnsi="Arial" w:cs="Arial"/>
                <w:i/>
              </w:rPr>
            </w:pPr>
            <w:r w:rsidRPr="006F089E">
              <w:rPr>
                <w:rFonts w:ascii="Arial" w:hAnsi="Arial" w:cs="Arial"/>
                <w:i/>
              </w:rPr>
              <w:t xml:space="preserve">5 164 </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96,5</w:t>
            </w:r>
          </w:p>
        </w:tc>
      </w:tr>
      <w:tr w:rsidR="008A0D84" w:rsidRPr="006F089E" w:rsidTr="006C05A3">
        <w:tc>
          <w:tcPr>
            <w:tcW w:w="5383" w:type="dxa"/>
          </w:tcPr>
          <w:p w:rsidR="008A0D84" w:rsidRPr="006F089E" w:rsidRDefault="008A0D84" w:rsidP="006C05A3">
            <w:pPr>
              <w:rPr>
                <w:rFonts w:ascii="Arial" w:hAnsi="Arial" w:cs="Arial"/>
              </w:rPr>
            </w:pPr>
            <w:r w:rsidRPr="006F089E">
              <w:rPr>
                <w:rFonts w:ascii="Arial" w:hAnsi="Arial" w:cs="Arial"/>
              </w:rPr>
              <w:t>Обеспеченность детей дошкольного возраста местами в дошкольных образовательных организациях (мест на 1 000 детей)</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мест</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890</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928</w:t>
            </w:r>
          </w:p>
          <w:p w:rsidR="008A0D84" w:rsidRPr="006F089E" w:rsidRDefault="008A0D84" w:rsidP="006C05A3">
            <w:pPr>
              <w:jc w:val="center"/>
              <w:rPr>
                <w:rFonts w:ascii="Arial" w:hAnsi="Arial" w:cs="Arial"/>
              </w:rPr>
            </w:pP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104,3</w:t>
            </w:r>
          </w:p>
        </w:tc>
      </w:tr>
      <w:tr w:rsidR="008A0D84" w:rsidRPr="006F089E" w:rsidTr="006C05A3">
        <w:tc>
          <w:tcPr>
            <w:tcW w:w="5383" w:type="dxa"/>
          </w:tcPr>
          <w:p w:rsidR="008A0D84" w:rsidRPr="006F089E" w:rsidRDefault="008A0D84" w:rsidP="006C05A3">
            <w:pPr>
              <w:rPr>
                <w:rFonts w:ascii="Arial" w:hAnsi="Arial" w:cs="Arial"/>
              </w:rPr>
            </w:pPr>
            <w:r w:rsidRPr="006F089E">
              <w:rPr>
                <w:rFonts w:ascii="Arial" w:hAnsi="Arial" w:cs="Arial"/>
              </w:rPr>
              <w:t xml:space="preserve">Число общеобразовательных организаций, </w:t>
            </w:r>
          </w:p>
          <w:p w:rsidR="008A0D84" w:rsidRPr="006F089E" w:rsidRDefault="008A0D84" w:rsidP="006C05A3">
            <w:pPr>
              <w:rPr>
                <w:rFonts w:ascii="Arial" w:hAnsi="Arial" w:cs="Arial"/>
              </w:rPr>
            </w:pPr>
            <w:r w:rsidRPr="006F089E">
              <w:rPr>
                <w:rFonts w:ascii="Arial" w:hAnsi="Arial" w:cs="Arial"/>
              </w:rPr>
              <w:t>всего на 01.09. ежегодно</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16</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16</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rPr>
                <w:rFonts w:ascii="Arial" w:hAnsi="Arial" w:cs="Arial"/>
              </w:rPr>
            </w:pPr>
            <w:r w:rsidRPr="006F089E">
              <w:rPr>
                <w:rFonts w:ascii="Arial" w:hAnsi="Arial" w:cs="Arial"/>
              </w:rPr>
              <w:t>из них:</w:t>
            </w:r>
          </w:p>
        </w:tc>
        <w:tc>
          <w:tcPr>
            <w:tcW w:w="1027" w:type="dxa"/>
            <w:vAlign w:val="center"/>
          </w:tcPr>
          <w:p w:rsidR="008A0D84" w:rsidRPr="006F089E" w:rsidRDefault="008A0D84" w:rsidP="006C05A3">
            <w:pPr>
              <w:jc w:val="center"/>
              <w:rPr>
                <w:rFonts w:ascii="Arial" w:hAnsi="Arial" w:cs="Arial"/>
              </w:rPr>
            </w:pPr>
          </w:p>
        </w:tc>
        <w:tc>
          <w:tcPr>
            <w:tcW w:w="1527" w:type="dxa"/>
            <w:vAlign w:val="center"/>
          </w:tcPr>
          <w:p w:rsidR="008A0D84" w:rsidRPr="006F089E" w:rsidRDefault="008A0D84" w:rsidP="006C05A3">
            <w:pPr>
              <w:jc w:val="center"/>
              <w:rPr>
                <w:rFonts w:ascii="Arial" w:hAnsi="Arial" w:cs="Arial"/>
              </w:rPr>
            </w:pPr>
          </w:p>
        </w:tc>
        <w:tc>
          <w:tcPr>
            <w:tcW w:w="1261" w:type="dxa"/>
            <w:vAlign w:val="center"/>
          </w:tcPr>
          <w:p w:rsidR="008A0D84" w:rsidRPr="006F089E" w:rsidRDefault="008A0D84" w:rsidP="006C05A3">
            <w:pPr>
              <w:jc w:val="center"/>
              <w:rPr>
                <w:rFonts w:ascii="Arial" w:hAnsi="Arial" w:cs="Arial"/>
              </w:rPr>
            </w:pPr>
          </w:p>
        </w:tc>
        <w:tc>
          <w:tcPr>
            <w:tcW w:w="950" w:type="dxa"/>
            <w:vAlign w:val="center"/>
          </w:tcPr>
          <w:p w:rsidR="008A0D84" w:rsidRPr="006F089E" w:rsidRDefault="008A0D84" w:rsidP="006C05A3">
            <w:pPr>
              <w:jc w:val="center"/>
              <w:rPr>
                <w:rFonts w:ascii="Arial" w:hAnsi="Arial" w:cs="Arial"/>
              </w:rPr>
            </w:pPr>
          </w:p>
        </w:tc>
      </w:tr>
      <w:tr w:rsidR="008A0D84" w:rsidRPr="006F089E" w:rsidTr="006C05A3">
        <w:tc>
          <w:tcPr>
            <w:tcW w:w="5383" w:type="dxa"/>
          </w:tcPr>
          <w:p w:rsidR="008A0D84" w:rsidRPr="006F089E" w:rsidRDefault="008A0D84" w:rsidP="006C05A3">
            <w:pPr>
              <w:ind w:left="180"/>
              <w:rPr>
                <w:rFonts w:ascii="Arial" w:hAnsi="Arial" w:cs="Arial"/>
              </w:rPr>
            </w:pPr>
            <w:r w:rsidRPr="006F089E">
              <w:rPr>
                <w:rFonts w:ascii="Arial" w:hAnsi="Arial" w:cs="Arial"/>
              </w:rPr>
              <w:t>Число гимназий, лицеев, школ   с углубленным изучением предметов</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3</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3</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ind w:left="180"/>
              <w:rPr>
                <w:rFonts w:ascii="Arial" w:hAnsi="Arial" w:cs="Arial"/>
              </w:rPr>
            </w:pPr>
            <w:r w:rsidRPr="006F089E">
              <w:rPr>
                <w:rFonts w:ascii="Arial" w:hAnsi="Arial" w:cs="Arial"/>
              </w:rPr>
              <w:t>Число средних (полных) дневных общеобразовательных школ</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10</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10</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ind w:left="180"/>
              <w:rPr>
                <w:rFonts w:ascii="Arial" w:hAnsi="Arial" w:cs="Arial"/>
              </w:rPr>
            </w:pPr>
            <w:r w:rsidRPr="006F089E">
              <w:rPr>
                <w:rFonts w:ascii="Arial" w:hAnsi="Arial" w:cs="Arial"/>
              </w:rPr>
              <w:t>Число средних (полных) дневных общеобразовательных школ - интернатов</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ind w:left="180"/>
              <w:rPr>
                <w:rFonts w:ascii="Arial" w:hAnsi="Arial" w:cs="Arial"/>
              </w:rPr>
            </w:pPr>
            <w:r w:rsidRPr="006F089E">
              <w:rPr>
                <w:rFonts w:ascii="Arial" w:hAnsi="Arial" w:cs="Arial"/>
              </w:rPr>
              <w:t>Число специальных коррекционных общеобразовательных учреждений для обучающихся воспитанников с ограниченными возможностями здоровья</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ind w:left="180"/>
              <w:rPr>
                <w:rFonts w:ascii="Arial" w:hAnsi="Arial" w:cs="Arial"/>
              </w:rPr>
            </w:pPr>
            <w:r w:rsidRPr="006F089E">
              <w:rPr>
                <w:rFonts w:ascii="Arial" w:hAnsi="Arial" w:cs="Arial"/>
              </w:rPr>
              <w:t>Число центров образования</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1</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rPr>
                <w:rFonts w:ascii="Arial" w:hAnsi="Arial" w:cs="Arial"/>
              </w:rPr>
            </w:pPr>
            <w:r w:rsidRPr="006F089E">
              <w:rPr>
                <w:rFonts w:ascii="Arial" w:hAnsi="Arial" w:cs="Arial"/>
              </w:rPr>
              <w:t>Численность учащихся в общеобразовательных организациях по комплектованию на 01.09. ежегодно</w:t>
            </w:r>
          </w:p>
        </w:tc>
        <w:tc>
          <w:tcPr>
            <w:tcW w:w="1027" w:type="dxa"/>
            <w:vAlign w:val="center"/>
          </w:tcPr>
          <w:p w:rsidR="008A0D84" w:rsidRPr="006F089E" w:rsidRDefault="008A0D84" w:rsidP="006C05A3">
            <w:pPr>
              <w:jc w:val="center"/>
              <w:rPr>
                <w:rFonts w:ascii="Arial" w:hAnsi="Arial" w:cs="Arial"/>
              </w:rPr>
            </w:pPr>
            <w:r w:rsidRPr="006F089E">
              <w:rPr>
                <w:rFonts w:ascii="Arial" w:hAnsi="Arial" w:cs="Arial"/>
              </w:rPr>
              <w:t>чел.</w:t>
            </w:r>
          </w:p>
        </w:tc>
        <w:tc>
          <w:tcPr>
            <w:tcW w:w="1527" w:type="dxa"/>
            <w:vAlign w:val="center"/>
          </w:tcPr>
          <w:p w:rsidR="008A0D84" w:rsidRPr="006F089E" w:rsidRDefault="008A0D84" w:rsidP="006C05A3">
            <w:pPr>
              <w:jc w:val="center"/>
              <w:rPr>
                <w:rFonts w:ascii="Arial" w:hAnsi="Arial" w:cs="Arial"/>
              </w:rPr>
            </w:pPr>
            <w:r w:rsidRPr="006F089E">
              <w:rPr>
                <w:rFonts w:ascii="Arial" w:hAnsi="Arial" w:cs="Arial"/>
              </w:rPr>
              <w:t>8 031</w:t>
            </w:r>
          </w:p>
        </w:tc>
        <w:tc>
          <w:tcPr>
            <w:tcW w:w="1261" w:type="dxa"/>
            <w:vAlign w:val="center"/>
          </w:tcPr>
          <w:p w:rsidR="008A0D84" w:rsidRPr="006F089E" w:rsidRDefault="008A0D84" w:rsidP="006C05A3">
            <w:pPr>
              <w:jc w:val="center"/>
              <w:rPr>
                <w:rFonts w:ascii="Arial" w:hAnsi="Arial" w:cs="Arial"/>
              </w:rPr>
            </w:pPr>
            <w:r w:rsidRPr="006F089E">
              <w:rPr>
                <w:rFonts w:ascii="Arial" w:hAnsi="Arial" w:cs="Arial"/>
              </w:rPr>
              <w:t>8 140</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101,4</w:t>
            </w:r>
          </w:p>
        </w:tc>
      </w:tr>
      <w:tr w:rsidR="008A0D84" w:rsidRPr="006F089E" w:rsidTr="006C05A3">
        <w:tc>
          <w:tcPr>
            <w:tcW w:w="5383" w:type="dxa"/>
          </w:tcPr>
          <w:p w:rsidR="008A0D84" w:rsidRPr="006F089E" w:rsidRDefault="008A0D84" w:rsidP="006C05A3">
            <w:pPr>
              <w:pStyle w:val="ConsPlusNormal"/>
              <w:ind w:firstLine="0"/>
              <w:rPr>
                <w:sz w:val="24"/>
                <w:szCs w:val="24"/>
              </w:rPr>
            </w:pPr>
            <w:r w:rsidRPr="006F089E">
              <w:rPr>
                <w:sz w:val="24"/>
                <w:szCs w:val="24"/>
              </w:rPr>
              <w:t>Число учреждений среднего профессионального образования</w:t>
            </w:r>
          </w:p>
        </w:tc>
        <w:tc>
          <w:tcPr>
            <w:tcW w:w="1027" w:type="dxa"/>
            <w:vAlign w:val="center"/>
          </w:tcPr>
          <w:p w:rsidR="008A0D84" w:rsidRPr="006F089E" w:rsidRDefault="008A0D84" w:rsidP="006C05A3">
            <w:pPr>
              <w:pStyle w:val="ConsPlusNormal"/>
              <w:ind w:firstLine="34"/>
              <w:jc w:val="center"/>
              <w:rPr>
                <w:sz w:val="24"/>
                <w:szCs w:val="24"/>
              </w:rPr>
            </w:pPr>
            <w:r w:rsidRPr="006F089E">
              <w:rPr>
                <w:sz w:val="24"/>
                <w:szCs w:val="24"/>
              </w:rPr>
              <w:t>ед.</w:t>
            </w:r>
          </w:p>
        </w:tc>
        <w:tc>
          <w:tcPr>
            <w:tcW w:w="1527" w:type="dxa"/>
            <w:vAlign w:val="center"/>
          </w:tcPr>
          <w:p w:rsidR="008A0D84" w:rsidRPr="006F089E" w:rsidRDefault="008A0D84" w:rsidP="006C05A3">
            <w:pPr>
              <w:pStyle w:val="a5"/>
              <w:jc w:val="center"/>
              <w:rPr>
                <w:rFonts w:ascii="Arial" w:hAnsi="Arial" w:cs="Arial"/>
              </w:rPr>
            </w:pPr>
            <w:r w:rsidRPr="006F089E">
              <w:rPr>
                <w:rFonts w:ascii="Arial" w:hAnsi="Arial" w:cs="Arial"/>
              </w:rPr>
              <w:t>2</w:t>
            </w:r>
          </w:p>
        </w:tc>
        <w:tc>
          <w:tcPr>
            <w:tcW w:w="1261" w:type="dxa"/>
            <w:vAlign w:val="center"/>
          </w:tcPr>
          <w:p w:rsidR="008A0D84" w:rsidRPr="006F089E" w:rsidRDefault="008A0D84" w:rsidP="006C05A3">
            <w:pPr>
              <w:pStyle w:val="a5"/>
              <w:jc w:val="center"/>
              <w:rPr>
                <w:rFonts w:ascii="Arial" w:hAnsi="Arial" w:cs="Arial"/>
              </w:rPr>
            </w:pPr>
            <w:r w:rsidRPr="006F089E">
              <w:rPr>
                <w:rFonts w:ascii="Arial" w:hAnsi="Arial" w:cs="Arial"/>
              </w:rPr>
              <w:t>2</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c>
          <w:tcPr>
            <w:tcW w:w="5383" w:type="dxa"/>
          </w:tcPr>
          <w:p w:rsidR="008A0D84" w:rsidRPr="006F089E" w:rsidRDefault="008A0D84" w:rsidP="006C05A3">
            <w:pPr>
              <w:pStyle w:val="ConsPlusNormal"/>
              <w:ind w:firstLine="0"/>
              <w:rPr>
                <w:sz w:val="24"/>
                <w:szCs w:val="24"/>
              </w:rPr>
            </w:pPr>
            <w:r w:rsidRPr="006F089E">
              <w:rPr>
                <w:sz w:val="24"/>
                <w:szCs w:val="24"/>
              </w:rPr>
              <w:t>Число учреждений высшего профессионального образования</w:t>
            </w:r>
          </w:p>
        </w:tc>
        <w:tc>
          <w:tcPr>
            <w:tcW w:w="1027" w:type="dxa"/>
            <w:vAlign w:val="center"/>
          </w:tcPr>
          <w:p w:rsidR="008A0D84" w:rsidRPr="006F089E" w:rsidRDefault="008A0D84" w:rsidP="006C05A3">
            <w:pPr>
              <w:pStyle w:val="ConsPlusNormal"/>
              <w:ind w:firstLine="34"/>
              <w:jc w:val="center"/>
              <w:rPr>
                <w:sz w:val="24"/>
                <w:szCs w:val="24"/>
              </w:rPr>
            </w:pPr>
            <w:r w:rsidRPr="006F089E">
              <w:rPr>
                <w:sz w:val="24"/>
                <w:szCs w:val="24"/>
              </w:rPr>
              <w:t>ед.</w:t>
            </w:r>
          </w:p>
        </w:tc>
        <w:tc>
          <w:tcPr>
            <w:tcW w:w="1527" w:type="dxa"/>
            <w:vAlign w:val="center"/>
          </w:tcPr>
          <w:p w:rsidR="008A0D84" w:rsidRPr="006F089E" w:rsidRDefault="008A0D84" w:rsidP="006C05A3">
            <w:pPr>
              <w:pStyle w:val="a5"/>
              <w:jc w:val="center"/>
              <w:rPr>
                <w:rFonts w:ascii="Arial" w:hAnsi="Arial" w:cs="Arial"/>
              </w:rPr>
            </w:pPr>
            <w:r w:rsidRPr="006F089E">
              <w:rPr>
                <w:rFonts w:ascii="Arial" w:hAnsi="Arial" w:cs="Arial"/>
              </w:rPr>
              <w:t>1</w:t>
            </w:r>
          </w:p>
        </w:tc>
        <w:tc>
          <w:tcPr>
            <w:tcW w:w="1261" w:type="dxa"/>
            <w:vAlign w:val="center"/>
          </w:tcPr>
          <w:p w:rsidR="008A0D84" w:rsidRPr="006F089E" w:rsidRDefault="008A0D84" w:rsidP="006C05A3">
            <w:pPr>
              <w:pStyle w:val="a5"/>
              <w:jc w:val="center"/>
              <w:rPr>
                <w:rFonts w:ascii="Arial" w:hAnsi="Arial" w:cs="Arial"/>
              </w:rPr>
            </w:pPr>
            <w:r w:rsidRPr="006F089E">
              <w:rPr>
                <w:rFonts w:ascii="Arial" w:hAnsi="Arial" w:cs="Arial"/>
              </w:rPr>
              <w:t>1</w:t>
            </w:r>
          </w:p>
        </w:tc>
        <w:tc>
          <w:tcPr>
            <w:tcW w:w="950" w:type="dxa"/>
            <w:vAlign w:val="center"/>
          </w:tcPr>
          <w:p w:rsidR="008A0D84" w:rsidRPr="006F089E" w:rsidRDefault="008A0D84" w:rsidP="006C05A3">
            <w:pPr>
              <w:jc w:val="center"/>
              <w:rPr>
                <w:rFonts w:ascii="Arial" w:hAnsi="Arial" w:cs="Arial"/>
              </w:rPr>
            </w:pPr>
            <w:r w:rsidRPr="006F089E">
              <w:rPr>
                <w:rFonts w:ascii="Arial" w:hAnsi="Arial" w:cs="Arial"/>
              </w:rPr>
              <w:t>100,0</w:t>
            </w:r>
          </w:p>
        </w:tc>
      </w:tr>
    </w:tbl>
    <w:p w:rsidR="008A0D84" w:rsidRPr="006F089E" w:rsidRDefault="008A0D84" w:rsidP="00670E65">
      <w:pPr>
        <w:pStyle w:val="a3"/>
        <w:spacing w:after="0"/>
        <w:ind w:right="-953"/>
        <w:jc w:val="center"/>
        <w:rPr>
          <w:rFonts w:ascii="Arial" w:hAnsi="Arial" w:cs="Arial"/>
          <w:b/>
        </w:rPr>
      </w:pPr>
    </w:p>
    <w:p w:rsidR="008A0D84" w:rsidRPr="006F089E" w:rsidRDefault="008A0D84" w:rsidP="00670E65">
      <w:pPr>
        <w:pStyle w:val="a3"/>
        <w:spacing w:after="0"/>
        <w:ind w:right="-953"/>
        <w:jc w:val="center"/>
        <w:rPr>
          <w:rFonts w:ascii="Arial" w:hAnsi="Arial" w:cs="Arial"/>
          <w:b/>
        </w:rPr>
      </w:pPr>
      <w:r w:rsidRPr="006F089E">
        <w:rPr>
          <w:rFonts w:ascii="Arial" w:hAnsi="Arial" w:cs="Arial"/>
          <w:b/>
        </w:rPr>
        <w:t>ЗДРАВООХРАНЕНИЕ</w:t>
      </w:r>
    </w:p>
    <w:p w:rsidR="00670E65" w:rsidRPr="006F089E" w:rsidRDefault="00670E65" w:rsidP="00670E65">
      <w:pPr>
        <w:pStyle w:val="a3"/>
        <w:spacing w:after="0"/>
        <w:ind w:right="-953"/>
        <w:jc w:val="center"/>
        <w:rPr>
          <w:rFonts w:ascii="Arial" w:hAnsi="Arial" w:cs="Arial"/>
          <w:b/>
        </w:rPr>
      </w:pPr>
    </w:p>
    <w:tbl>
      <w:tblPr>
        <w:tblW w:w="10079" w:type="dxa"/>
        <w:tblInd w:w="93" w:type="dxa"/>
        <w:tblLayout w:type="fixed"/>
        <w:tblLook w:val="0000"/>
      </w:tblPr>
      <w:tblGrid>
        <w:gridCol w:w="4835"/>
        <w:gridCol w:w="1701"/>
        <w:gridCol w:w="1418"/>
        <w:gridCol w:w="1275"/>
        <w:gridCol w:w="850"/>
      </w:tblGrid>
      <w:tr w:rsidR="008A0D84" w:rsidRPr="006F089E" w:rsidTr="006C05A3">
        <w:trPr>
          <w:trHeight w:val="293"/>
        </w:trPr>
        <w:tc>
          <w:tcPr>
            <w:tcW w:w="483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pStyle w:val="a3"/>
              <w:jc w:val="center"/>
              <w:rPr>
                <w:rFonts w:ascii="Arial" w:hAnsi="Arial" w:cs="Arial"/>
              </w:rPr>
            </w:pPr>
            <w:r w:rsidRPr="006F089E">
              <w:rPr>
                <w:rFonts w:ascii="Arial" w:hAnsi="Arial" w:cs="Arial"/>
              </w:rPr>
              <w:t>Показатели</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Ед. изм.</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ind w:right="-108" w:hanging="108"/>
              <w:jc w:val="center"/>
              <w:rPr>
                <w:rFonts w:ascii="Arial" w:hAnsi="Arial" w:cs="Arial"/>
              </w:rPr>
            </w:pPr>
            <w:r w:rsidRPr="006F089E">
              <w:rPr>
                <w:rFonts w:ascii="Arial" w:hAnsi="Arial" w:cs="Arial"/>
              </w:rPr>
              <w:t>Прогноз 2016</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Факт 2016</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w:t>
            </w:r>
          </w:p>
        </w:tc>
      </w:tr>
      <w:tr w:rsidR="008A0D84" w:rsidRPr="006F089E" w:rsidTr="006C05A3">
        <w:trPr>
          <w:trHeight w:val="107"/>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Число больничных учреждений, всего</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105"/>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ind w:left="267"/>
              <w:rPr>
                <w:rFonts w:ascii="Arial" w:hAnsi="Arial" w:cs="Arial"/>
              </w:rPr>
            </w:pPr>
            <w:r w:rsidRPr="006F089E">
              <w:rPr>
                <w:rFonts w:ascii="Arial" w:hAnsi="Arial" w:cs="Arial"/>
              </w:rPr>
              <w:t>в них фактически развернутых, стационарных коек (на конец отчетного года)</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коек</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610</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609</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99,8</w:t>
            </w:r>
          </w:p>
        </w:tc>
      </w:tr>
      <w:tr w:rsidR="008A0D84" w:rsidRPr="006F089E" w:rsidTr="006C05A3">
        <w:trPr>
          <w:trHeight w:val="70"/>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Обеспеченность населения больничными койками на 10 тыс. жителей</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коек/ 10000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64,16</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64,5</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100,5</w:t>
            </w:r>
          </w:p>
        </w:tc>
      </w:tr>
      <w:tr w:rsidR="008A0D84" w:rsidRPr="006F089E" w:rsidTr="006C05A3">
        <w:trPr>
          <w:trHeight w:val="70"/>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Число амбулаторно-поликлинических учреждений (входящих в состав больничного учреждения)</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70"/>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Число вызовов на 1000 жителей (без перевозок)</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Вызовов/1000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302</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281,2</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93,1</w:t>
            </w:r>
          </w:p>
        </w:tc>
      </w:tr>
      <w:tr w:rsidR="008A0D84" w:rsidRPr="006F089E" w:rsidTr="006C05A3">
        <w:trPr>
          <w:trHeight w:val="70"/>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Число мест в дневном стационаре</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мест</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221</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110,5</w:t>
            </w:r>
          </w:p>
        </w:tc>
      </w:tr>
      <w:tr w:rsidR="008A0D84" w:rsidRPr="006F089E" w:rsidTr="006C05A3">
        <w:trPr>
          <w:trHeight w:val="70"/>
        </w:trPr>
        <w:tc>
          <w:tcPr>
            <w:tcW w:w="4835" w:type="dxa"/>
            <w:tcBorders>
              <w:top w:val="nil"/>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Численность врачей (штатные должности)</w:t>
            </w:r>
          </w:p>
        </w:tc>
        <w:tc>
          <w:tcPr>
            <w:tcW w:w="1701" w:type="dxa"/>
            <w:tcBorders>
              <w:top w:val="nil"/>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ставок</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445,5</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447,25</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100,4</w:t>
            </w:r>
          </w:p>
        </w:tc>
      </w:tr>
      <w:tr w:rsidR="008A0D84" w:rsidRPr="006F089E" w:rsidTr="006C05A3">
        <w:trPr>
          <w:trHeight w:val="323"/>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Обеспеченность населения врачебными кадрами (штатными должностями) (на 10 000 населения)</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став. / 10000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46,86</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47,4</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101,2</w:t>
            </w:r>
          </w:p>
        </w:tc>
      </w:tr>
      <w:tr w:rsidR="008A0D84" w:rsidRPr="006F089E" w:rsidTr="006C05A3">
        <w:trPr>
          <w:trHeight w:val="323"/>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lastRenderedPageBreak/>
              <w:t>Численность  среднего медицинского персонала  (штатные должности)</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ставок</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897,25</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890,75</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99,3</w:t>
            </w:r>
          </w:p>
        </w:tc>
      </w:tr>
      <w:tr w:rsidR="008A0D84" w:rsidRPr="006F089E" w:rsidTr="006C05A3">
        <w:trPr>
          <w:trHeight w:val="70"/>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Обеспеченность населения средним медицинским персоналом (штатными должностями) ( на 10000 населения)</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став. / 10000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94,38</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94,3</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99,9</w:t>
            </w:r>
          </w:p>
        </w:tc>
      </w:tr>
      <w:tr w:rsidR="008A0D84" w:rsidRPr="006F089E" w:rsidTr="006C05A3">
        <w:trPr>
          <w:trHeight w:val="70"/>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Рождаемость в расчете на 1000 человек населения</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чел. / 1000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10,6</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11,0</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103,8</w:t>
            </w:r>
          </w:p>
        </w:tc>
      </w:tr>
      <w:tr w:rsidR="008A0D84" w:rsidRPr="006F089E" w:rsidTr="006C05A3">
        <w:trPr>
          <w:trHeight w:val="323"/>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Смертность в расчете на 1000 человек населения</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чел. / 1000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12,0</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83,3</w:t>
            </w:r>
          </w:p>
        </w:tc>
      </w:tr>
      <w:tr w:rsidR="008A0D84" w:rsidRPr="006F089E" w:rsidTr="006C05A3">
        <w:trPr>
          <w:trHeight w:val="323"/>
        </w:trPr>
        <w:tc>
          <w:tcPr>
            <w:tcW w:w="4835"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rPr>
                <w:rFonts w:ascii="Arial" w:hAnsi="Arial" w:cs="Arial"/>
              </w:rPr>
            </w:pPr>
            <w:r w:rsidRPr="006F089E">
              <w:rPr>
                <w:rFonts w:ascii="Arial" w:hAnsi="Arial" w:cs="Arial"/>
              </w:rPr>
              <w:t>Естественная убыль (прирост) в расчете на 1000 человек населения</w:t>
            </w:r>
          </w:p>
        </w:tc>
        <w:tc>
          <w:tcPr>
            <w:tcW w:w="1701" w:type="dxa"/>
            <w:tcBorders>
              <w:top w:val="single" w:sz="4" w:space="0" w:color="auto"/>
              <w:left w:val="nil"/>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чел. / 1000 чел.</w:t>
            </w:r>
          </w:p>
        </w:tc>
        <w:tc>
          <w:tcPr>
            <w:tcW w:w="1418"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1,4</w:t>
            </w:r>
          </w:p>
        </w:tc>
        <w:tc>
          <w:tcPr>
            <w:tcW w:w="1275" w:type="dxa"/>
            <w:tcBorders>
              <w:top w:val="single" w:sz="4" w:space="0" w:color="auto"/>
              <w:left w:val="single" w:sz="4" w:space="0" w:color="auto"/>
              <w:bottom w:val="single" w:sz="4" w:space="0" w:color="auto"/>
              <w:right w:val="single" w:sz="4" w:space="0" w:color="auto"/>
            </w:tcBorders>
            <w:noWrap/>
            <w:vAlign w:val="center"/>
          </w:tcPr>
          <w:p w:rsidR="008A0D84" w:rsidRPr="006F089E" w:rsidRDefault="008A0D84" w:rsidP="006C05A3">
            <w:pPr>
              <w:jc w:val="center"/>
              <w:rPr>
                <w:rFonts w:ascii="Arial" w:hAnsi="Arial" w:cs="Arial"/>
              </w:rPr>
            </w:pPr>
            <w:r w:rsidRPr="006F089E">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71,4</w:t>
            </w:r>
          </w:p>
        </w:tc>
      </w:tr>
    </w:tbl>
    <w:p w:rsidR="008A0D84" w:rsidRPr="006F089E" w:rsidRDefault="008A0D84" w:rsidP="008A0D84">
      <w:pPr>
        <w:pStyle w:val="70"/>
        <w:keepNext w:val="0"/>
        <w:widowControl/>
        <w:ind w:right="-954"/>
        <w:rPr>
          <w:rFonts w:ascii="Arial" w:hAnsi="Arial" w:cs="Arial"/>
          <w:szCs w:val="24"/>
        </w:rPr>
      </w:pPr>
    </w:p>
    <w:p w:rsidR="008A0D84" w:rsidRPr="006F089E" w:rsidRDefault="008A0D84" w:rsidP="008A0D84">
      <w:pPr>
        <w:pStyle w:val="70"/>
        <w:keepNext w:val="0"/>
        <w:widowControl/>
        <w:ind w:right="-954"/>
        <w:rPr>
          <w:rFonts w:ascii="Arial" w:hAnsi="Arial" w:cs="Arial"/>
          <w:b/>
          <w:szCs w:val="24"/>
        </w:rPr>
      </w:pPr>
      <w:r w:rsidRPr="006F089E">
        <w:rPr>
          <w:rFonts w:ascii="Arial" w:hAnsi="Arial" w:cs="Arial"/>
          <w:b/>
          <w:szCs w:val="24"/>
        </w:rPr>
        <w:t>КУЛЬТУРА И ИСКУССТВО</w:t>
      </w:r>
    </w:p>
    <w:p w:rsidR="008A0D84" w:rsidRPr="006F089E" w:rsidRDefault="008A0D84" w:rsidP="008A0D84">
      <w:pPr>
        <w:rPr>
          <w:rFonts w:ascii="Arial" w:hAnsi="Arial" w:cs="Arial"/>
        </w:rPr>
      </w:pPr>
    </w:p>
    <w:tbl>
      <w:tblPr>
        <w:tblW w:w="10080" w:type="dxa"/>
        <w:tblInd w:w="93" w:type="dxa"/>
        <w:tblLayout w:type="fixed"/>
        <w:tblLook w:val="0000"/>
      </w:tblPr>
      <w:tblGrid>
        <w:gridCol w:w="5118"/>
        <w:gridCol w:w="1276"/>
        <w:gridCol w:w="1559"/>
        <w:gridCol w:w="1260"/>
        <w:gridCol w:w="867"/>
      </w:tblGrid>
      <w:tr w:rsidR="008A0D84" w:rsidRPr="006F089E" w:rsidTr="006C05A3">
        <w:trPr>
          <w:trHeight w:val="31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0D84" w:rsidRPr="006F089E" w:rsidRDefault="008A0D84" w:rsidP="006C05A3">
            <w:pPr>
              <w:ind w:right="-108"/>
              <w:jc w:val="center"/>
              <w:rPr>
                <w:rFonts w:ascii="Arial" w:hAnsi="Arial" w:cs="Arial"/>
              </w:rPr>
            </w:pPr>
            <w:r w:rsidRPr="006F089E">
              <w:rPr>
                <w:rFonts w:ascii="Arial" w:hAnsi="Arial" w:cs="Arial"/>
              </w:rPr>
              <w:t>Прогноз 2016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Факт 2016</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w:t>
            </w:r>
          </w:p>
        </w:tc>
      </w:tr>
      <w:tr w:rsidR="008A0D84" w:rsidRPr="006F089E" w:rsidTr="006C05A3">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общедоступных (публичных) библиотек</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Фонд общедоступных (публичных) библиотек</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тыс.экз.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756,0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756,0</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пользователей общедоступных (публичных) библиотек</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55 400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57 500</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103,8</w:t>
            </w:r>
          </w:p>
        </w:tc>
      </w:tr>
      <w:tr w:rsidR="008A0D84" w:rsidRPr="006F089E" w:rsidTr="006C05A3">
        <w:trPr>
          <w:trHeight w:val="177"/>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Обеспеченность общедоступными библиотеками на 100 тыс. населения</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177"/>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муниципальных организаций культурно-досугового типа</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кинотеатров</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театров</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315"/>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музеев (муниципальных)</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1</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255"/>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rPr>
                <w:rFonts w:ascii="Arial" w:hAnsi="Arial" w:cs="Arial"/>
              </w:rPr>
            </w:pPr>
            <w:r w:rsidRPr="006F089E">
              <w:rPr>
                <w:rFonts w:ascii="Arial" w:hAnsi="Arial" w:cs="Arial"/>
              </w:rPr>
              <w:t>Число детских музыкальных, художественных школ и школ искусств</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4</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r w:rsidR="008A0D84" w:rsidRPr="006F089E" w:rsidTr="006C05A3">
        <w:trPr>
          <w:trHeight w:val="315"/>
        </w:trPr>
        <w:tc>
          <w:tcPr>
            <w:tcW w:w="5118" w:type="dxa"/>
            <w:tcBorders>
              <w:top w:val="nil"/>
              <w:left w:val="single" w:sz="4" w:space="0" w:color="auto"/>
              <w:bottom w:val="single" w:sz="4" w:space="0" w:color="auto"/>
              <w:right w:val="single" w:sz="4" w:space="0" w:color="auto"/>
            </w:tcBorders>
            <w:shd w:val="clear" w:color="auto" w:fill="auto"/>
            <w:vAlign w:val="center"/>
          </w:tcPr>
          <w:p w:rsidR="008A0D84" w:rsidRPr="006F089E" w:rsidRDefault="008A0D84" w:rsidP="006C05A3">
            <w:pPr>
              <w:ind w:firstLine="267"/>
              <w:rPr>
                <w:rFonts w:ascii="Arial" w:hAnsi="Arial" w:cs="Arial"/>
              </w:rPr>
            </w:pPr>
            <w:r w:rsidRPr="006F089E">
              <w:rPr>
                <w:rFonts w:ascii="Arial" w:hAnsi="Arial" w:cs="Arial"/>
              </w:rPr>
              <w:t>в них учащихся (бюджет)</w:t>
            </w:r>
          </w:p>
        </w:tc>
        <w:tc>
          <w:tcPr>
            <w:tcW w:w="1276" w:type="dxa"/>
            <w:tcBorders>
              <w:top w:val="nil"/>
              <w:left w:val="nil"/>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2 160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D84" w:rsidRPr="006F089E" w:rsidRDefault="008A0D84" w:rsidP="006C05A3">
            <w:pPr>
              <w:jc w:val="center"/>
              <w:rPr>
                <w:rFonts w:ascii="Arial" w:hAnsi="Arial" w:cs="Arial"/>
              </w:rPr>
            </w:pPr>
            <w:r w:rsidRPr="006F089E">
              <w:rPr>
                <w:rFonts w:ascii="Arial" w:hAnsi="Arial" w:cs="Arial"/>
              </w:rPr>
              <w:t>2 160</w:t>
            </w:r>
          </w:p>
        </w:tc>
        <w:tc>
          <w:tcPr>
            <w:tcW w:w="867" w:type="dxa"/>
            <w:tcBorders>
              <w:top w:val="single" w:sz="4" w:space="0" w:color="auto"/>
              <w:left w:val="single" w:sz="4" w:space="0" w:color="auto"/>
              <w:bottom w:val="single" w:sz="4" w:space="0" w:color="auto"/>
              <w:right w:val="single" w:sz="4" w:space="0" w:color="auto"/>
            </w:tcBorders>
            <w:vAlign w:val="center"/>
          </w:tcPr>
          <w:p w:rsidR="008A0D84" w:rsidRPr="006F089E" w:rsidRDefault="008A0D84" w:rsidP="006C05A3">
            <w:pPr>
              <w:jc w:val="center"/>
              <w:rPr>
                <w:rFonts w:ascii="Arial" w:hAnsi="Arial" w:cs="Arial"/>
              </w:rPr>
            </w:pPr>
            <w:r w:rsidRPr="006F089E">
              <w:rPr>
                <w:rFonts w:ascii="Arial" w:hAnsi="Arial" w:cs="Arial"/>
              </w:rPr>
              <w:t>100,0</w:t>
            </w:r>
          </w:p>
        </w:tc>
      </w:tr>
    </w:tbl>
    <w:p w:rsidR="008A0D84" w:rsidRPr="006F089E" w:rsidRDefault="008A0D84" w:rsidP="008A0D84">
      <w:pPr>
        <w:spacing w:line="360" w:lineRule="auto"/>
        <w:rPr>
          <w:rFonts w:ascii="Arial" w:hAnsi="Arial" w:cs="Arial"/>
        </w:rPr>
      </w:pPr>
    </w:p>
    <w:p w:rsidR="00670E65" w:rsidRPr="006F089E" w:rsidRDefault="00670E65" w:rsidP="008A0D84">
      <w:pPr>
        <w:spacing w:line="360" w:lineRule="auto"/>
        <w:rPr>
          <w:rFonts w:ascii="Arial" w:hAnsi="Arial" w:cs="Arial"/>
        </w:rPr>
      </w:pPr>
    </w:p>
    <w:p w:rsidR="00670E65" w:rsidRPr="006F089E" w:rsidRDefault="00670E65" w:rsidP="008A0D84">
      <w:pPr>
        <w:spacing w:line="360" w:lineRule="auto"/>
        <w:rPr>
          <w:rFonts w:ascii="Arial" w:hAnsi="Arial" w:cs="Arial"/>
        </w:rPr>
      </w:pPr>
    </w:p>
    <w:p w:rsidR="008A0D84" w:rsidRPr="006F089E" w:rsidRDefault="008A0D84" w:rsidP="008A0D84">
      <w:pPr>
        <w:pStyle w:val="a3"/>
        <w:spacing w:line="360" w:lineRule="auto"/>
        <w:ind w:right="-33"/>
        <w:jc w:val="center"/>
        <w:rPr>
          <w:rFonts w:ascii="Arial" w:hAnsi="Arial" w:cs="Arial"/>
          <w:b/>
        </w:rPr>
      </w:pPr>
      <w:r w:rsidRPr="006F089E">
        <w:rPr>
          <w:rFonts w:ascii="Arial" w:hAnsi="Arial" w:cs="Arial"/>
          <w:b/>
        </w:rPr>
        <w:t xml:space="preserve">ФИЗКУЛЬТУРА И СПОРТ </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1238"/>
        <w:gridCol w:w="1515"/>
        <w:gridCol w:w="1401"/>
        <w:gridCol w:w="993"/>
      </w:tblGrid>
      <w:tr w:rsidR="008A0D84" w:rsidRPr="006F089E" w:rsidTr="006C05A3">
        <w:trPr>
          <w:trHeight w:val="348"/>
        </w:trPr>
        <w:tc>
          <w:tcPr>
            <w:tcW w:w="4933" w:type="dxa"/>
            <w:shd w:val="clear" w:color="auto" w:fill="auto"/>
          </w:tcPr>
          <w:p w:rsidR="008A0D84" w:rsidRPr="006F089E" w:rsidRDefault="008A0D84" w:rsidP="006C05A3">
            <w:pPr>
              <w:jc w:val="center"/>
              <w:rPr>
                <w:rFonts w:ascii="Arial" w:hAnsi="Arial" w:cs="Arial"/>
              </w:rPr>
            </w:pPr>
            <w:r w:rsidRPr="006F089E">
              <w:rPr>
                <w:rFonts w:ascii="Arial" w:hAnsi="Arial" w:cs="Arial"/>
              </w:rPr>
              <w:t>Показатели</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 изм.</w:t>
            </w:r>
          </w:p>
        </w:tc>
        <w:tc>
          <w:tcPr>
            <w:tcW w:w="1515" w:type="dxa"/>
            <w:shd w:val="clear" w:color="auto" w:fill="auto"/>
            <w:vAlign w:val="center"/>
          </w:tcPr>
          <w:p w:rsidR="008A0D84" w:rsidRPr="006F089E" w:rsidRDefault="008A0D84" w:rsidP="006C05A3">
            <w:pPr>
              <w:ind w:right="-108" w:hanging="108"/>
              <w:jc w:val="center"/>
              <w:rPr>
                <w:rFonts w:ascii="Arial" w:hAnsi="Arial" w:cs="Arial"/>
              </w:rPr>
            </w:pPr>
            <w:r w:rsidRPr="006F089E">
              <w:rPr>
                <w:rFonts w:ascii="Arial" w:hAnsi="Arial" w:cs="Arial"/>
              </w:rPr>
              <w:t>Прогноз 2016</w:t>
            </w:r>
          </w:p>
        </w:tc>
        <w:tc>
          <w:tcPr>
            <w:tcW w:w="1401"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Факт 2016</w:t>
            </w:r>
          </w:p>
        </w:tc>
        <w:tc>
          <w:tcPr>
            <w:tcW w:w="993" w:type="dxa"/>
          </w:tcPr>
          <w:p w:rsidR="008A0D84" w:rsidRPr="006F089E" w:rsidRDefault="008A0D84" w:rsidP="006C05A3">
            <w:pPr>
              <w:jc w:val="center"/>
              <w:rPr>
                <w:rFonts w:ascii="Arial" w:hAnsi="Arial" w:cs="Arial"/>
              </w:rPr>
            </w:pPr>
            <w:r w:rsidRPr="006F089E">
              <w:rPr>
                <w:rFonts w:ascii="Arial" w:hAnsi="Arial" w:cs="Arial"/>
              </w:rPr>
              <w:t>%</w:t>
            </w:r>
          </w:p>
        </w:tc>
      </w:tr>
      <w:tr w:rsidR="008A0D84" w:rsidRPr="006F089E" w:rsidTr="006C05A3">
        <w:trPr>
          <w:trHeight w:val="270"/>
        </w:trPr>
        <w:tc>
          <w:tcPr>
            <w:tcW w:w="4933" w:type="dxa"/>
            <w:shd w:val="clear" w:color="auto" w:fill="auto"/>
          </w:tcPr>
          <w:p w:rsidR="008A0D84" w:rsidRPr="006F089E" w:rsidRDefault="008A0D84" w:rsidP="006C05A3">
            <w:pPr>
              <w:rPr>
                <w:rFonts w:ascii="Arial" w:hAnsi="Arial" w:cs="Arial"/>
              </w:rPr>
            </w:pPr>
            <w:r w:rsidRPr="006F089E">
              <w:rPr>
                <w:rFonts w:ascii="Arial" w:hAnsi="Arial" w:cs="Arial"/>
              </w:rPr>
              <w:t xml:space="preserve">Число спортивных сооружений, из них: </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179</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194</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108,4</w:t>
            </w:r>
          </w:p>
        </w:tc>
      </w:tr>
      <w:tr w:rsidR="008A0D84" w:rsidRPr="006F089E" w:rsidTr="006C05A3">
        <w:trPr>
          <w:trHeight w:val="270"/>
        </w:trPr>
        <w:tc>
          <w:tcPr>
            <w:tcW w:w="4933" w:type="dxa"/>
            <w:shd w:val="clear" w:color="auto" w:fill="auto"/>
          </w:tcPr>
          <w:p w:rsidR="008A0D84" w:rsidRPr="006F089E" w:rsidRDefault="008A0D84" w:rsidP="006C05A3">
            <w:pPr>
              <w:ind w:left="333"/>
              <w:rPr>
                <w:rFonts w:ascii="Arial" w:hAnsi="Arial" w:cs="Arial"/>
              </w:rPr>
            </w:pPr>
            <w:r w:rsidRPr="006F089E">
              <w:rPr>
                <w:rFonts w:ascii="Arial" w:hAnsi="Arial" w:cs="Arial"/>
              </w:rPr>
              <w:t xml:space="preserve">стадионы с трибунами </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4</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1</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25,0</w:t>
            </w:r>
          </w:p>
        </w:tc>
      </w:tr>
      <w:tr w:rsidR="008A0D84" w:rsidRPr="006F089E" w:rsidTr="006C05A3">
        <w:trPr>
          <w:trHeight w:val="270"/>
        </w:trPr>
        <w:tc>
          <w:tcPr>
            <w:tcW w:w="4933" w:type="dxa"/>
            <w:shd w:val="clear" w:color="auto" w:fill="auto"/>
          </w:tcPr>
          <w:p w:rsidR="008A0D84" w:rsidRPr="006F089E" w:rsidRDefault="008A0D84" w:rsidP="006C05A3">
            <w:pPr>
              <w:ind w:left="333"/>
              <w:rPr>
                <w:rFonts w:ascii="Arial" w:hAnsi="Arial" w:cs="Arial"/>
              </w:rPr>
            </w:pPr>
            <w:r w:rsidRPr="006F089E">
              <w:rPr>
                <w:rFonts w:ascii="Arial" w:hAnsi="Arial" w:cs="Arial"/>
              </w:rPr>
              <w:t>спортивные залы (без учета школ)</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13</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15</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115,4</w:t>
            </w:r>
          </w:p>
        </w:tc>
      </w:tr>
      <w:tr w:rsidR="008A0D84" w:rsidRPr="006F089E" w:rsidTr="006C05A3">
        <w:trPr>
          <w:trHeight w:val="270"/>
        </w:trPr>
        <w:tc>
          <w:tcPr>
            <w:tcW w:w="4933" w:type="dxa"/>
            <w:shd w:val="clear" w:color="auto" w:fill="auto"/>
          </w:tcPr>
          <w:p w:rsidR="008A0D84" w:rsidRPr="006F089E" w:rsidRDefault="008A0D84" w:rsidP="006C05A3">
            <w:pPr>
              <w:ind w:left="333"/>
              <w:rPr>
                <w:rFonts w:ascii="Arial" w:hAnsi="Arial" w:cs="Arial"/>
              </w:rPr>
            </w:pPr>
            <w:r w:rsidRPr="006F089E">
              <w:rPr>
                <w:rFonts w:ascii="Arial" w:hAnsi="Arial" w:cs="Arial"/>
              </w:rPr>
              <w:t xml:space="preserve">плоскостные спортивные сооружения </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74</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68</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91,9</w:t>
            </w:r>
          </w:p>
        </w:tc>
      </w:tr>
      <w:tr w:rsidR="008A0D84" w:rsidRPr="006F089E" w:rsidTr="006C05A3">
        <w:trPr>
          <w:trHeight w:val="270"/>
        </w:trPr>
        <w:tc>
          <w:tcPr>
            <w:tcW w:w="4933" w:type="dxa"/>
            <w:shd w:val="clear" w:color="auto" w:fill="auto"/>
          </w:tcPr>
          <w:p w:rsidR="008A0D84" w:rsidRPr="006F089E" w:rsidRDefault="008A0D84" w:rsidP="006C05A3">
            <w:pPr>
              <w:ind w:left="333"/>
              <w:rPr>
                <w:rFonts w:ascii="Arial" w:hAnsi="Arial" w:cs="Arial"/>
              </w:rPr>
            </w:pPr>
            <w:r w:rsidRPr="006F089E">
              <w:rPr>
                <w:rFonts w:ascii="Arial" w:hAnsi="Arial" w:cs="Arial"/>
              </w:rPr>
              <w:t>плавательные бассейны (без учета школ)</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ед.</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2</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3</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150,0</w:t>
            </w:r>
          </w:p>
        </w:tc>
      </w:tr>
      <w:tr w:rsidR="008A0D84" w:rsidRPr="006F089E" w:rsidTr="006C05A3">
        <w:trPr>
          <w:trHeight w:val="349"/>
        </w:trPr>
        <w:tc>
          <w:tcPr>
            <w:tcW w:w="4933" w:type="dxa"/>
            <w:shd w:val="clear" w:color="auto" w:fill="auto"/>
          </w:tcPr>
          <w:p w:rsidR="008A0D84" w:rsidRPr="006F089E" w:rsidRDefault="008A0D84" w:rsidP="006C05A3">
            <w:pPr>
              <w:rPr>
                <w:rFonts w:ascii="Arial" w:hAnsi="Arial" w:cs="Arial"/>
              </w:rPr>
            </w:pPr>
            <w:r w:rsidRPr="006F089E">
              <w:rPr>
                <w:rFonts w:ascii="Arial" w:hAnsi="Arial" w:cs="Arial"/>
              </w:rPr>
              <w:t>Количество занимающихся физической культурой и спортом в г. Сарове</w:t>
            </w:r>
          </w:p>
        </w:tc>
        <w:tc>
          <w:tcPr>
            <w:tcW w:w="1238"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чел.</w:t>
            </w:r>
          </w:p>
        </w:tc>
        <w:tc>
          <w:tcPr>
            <w:tcW w:w="1515" w:type="dxa"/>
            <w:shd w:val="clear" w:color="auto" w:fill="auto"/>
            <w:vAlign w:val="center"/>
          </w:tcPr>
          <w:p w:rsidR="008A0D84" w:rsidRPr="006F089E" w:rsidRDefault="008A0D84" w:rsidP="006C05A3">
            <w:pPr>
              <w:jc w:val="center"/>
              <w:rPr>
                <w:rFonts w:ascii="Arial" w:hAnsi="Arial" w:cs="Arial"/>
              </w:rPr>
            </w:pPr>
            <w:r w:rsidRPr="006F089E">
              <w:rPr>
                <w:rFonts w:ascii="Arial" w:hAnsi="Arial" w:cs="Arial"/>
              </w:rPr>
              <w:t>30000</w:t>
            </w:r>
          </w:p>
        </w:tc>
        <w:tc>
          <w:tcPr>
            <w:tcW w:w="1401" w:type="dxa"/>
            <w:shd w:val="clear" w:color="auto" w:fill="auto"/>
            <w:vAlign w:val="center"/>
          </w:tcPr>
          <w:p w:rsidR="008A0D84" w:rsidRPr="006F089E" w:rsidRDefault="008A0D84" w:rsidP="006C05A3">
            <w:pPr>
              <w:jc w:val="center"/>
              <w:rPr>
                <w:rFonts w:ascii="Arial" w:eastAsia="Calibri" w:hAnsi="Arial" w:cs="Arial"/>
              </w:rPr>
            </w:pPr>
            <w:r w:rsidRPr="006F089E">
              <w:rPr>
                <w:rFonts w:ascii="Arial" w:hAnsi="Arial" w:cs="Arial"/>
              </w:rPr>
              <w:t>30002</w:t>
            </w:r>
          </w:p>
        </w:tc>
        <w:tc>
          <w:tcPr>
            <w:tcW w:w="993" w:type="dxa"/>
            <w:vAlign w:val="center"/>
          </w:tcPr>
          <w:p w:rsidR="008A0D84" w:rsidRPr="006F089E" w:rsidRDefault="008A0D84" w:rsidP="006C05A3">
            <w:pPr>
              <w:jc w:val="center"/>
              <w:rPr>
                <w:rFonts w:ascii="Arial" w:hAnsi="Arial" w:cs="Arial"/>
              </w:rPr>
            </w:pPr>
            <w:r w:rsidRPr="006F089E">
              <w:rPr>
                <w:rFonts w:ascii="Arial" w:hAnsi="Arial" w:cs="Arial"/>
              </w:rPr>
              <w:t>100,0</w:t>
            </w:r>
          </w:p>
        </w:tc>
      </w:tr>
    </w:tbl>
    <w:p w:rsidR="008A0D84" w:rsidRPr="006F089E" w:rsidRDefault="008A0D84" w:rsidP="008A0D84">
      <w:pPr>
        <w:pStyle w:val="a3"/>
        <w:spacing w:line="360" w:lineRule="auto"/>
        <w:ind w:right="-33"/>
        <w:rPr>
          <w:rFonts w:ascii="Arial" w:hAnsi="Arial" w:cs="Arial"/>
        </w:rPr>
      </w:pPr>
    </w:p>
    <w:p w:rsidR="008A0D84" w:rsidRPr="006F089E" w:rsidRDefault="008A0D84" w:rsidP="008A0D84">
      <w:pPr>
        <w:pStyle w:val="21"/>
        <w:spacing w:after="0" w:line="240" w:lineRule="auto"/>
        <w:ind w:left="0"/>
        <w:jc w:val="center"/>
        <w:rPr>
          <w:rFonts w:ascii="Arial" w:hAnsi="Arial" w:cs="Arial"/>
        </w:rPr>
      </w:pPr>
    </w:p>
    <w:sectPr w:rsidR="008A0D84" w:rsidRPr="006F089E" w:rsidSect="006F089E">
      <w:footerReference w:type="even" r:id="rId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E4" w:rsidRDefault="00790EE4">
      <w:r>
        <w:separator/>
      </w:r>
    </w:p>
  </w:endnote>
  <w:endnote w:type="continuationSeparator" w:id="1">
    <w:p w:rsidR="00790EE4" w:rsidRDefault="00790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516455" w:rsidP="00824483">
    <w:pPr>
      <w:pStyle w:val="a5"/>
      <w:framePr w:wrap="around" w:vAnchor="text" w:hAnchor="margin" w:xAlign="center" w:y="1"/>
      <w:rPr>
        <w:rStyle w:val="a7"/>
      </w:rPr>
    </w:pPr>
    <w:r>
      <w:rPr>
        <w:rStyle w:val="a7"/>
      </w:rPr>
      <w:fldChar w:fldCharType="begin"/>
    </w:r>
    <w:r w:rsidR="006D39EE">
      <w:rPr>
        <w:rStyle w:val="a7"/>
      </w:rPr>
      <w:instrText xml:space="preserve">PAGE  </w:instrText>
    </w:r>
    <w:r>
      <w:rPr>
        <w:rStyle w:val="a7"/>
      </w:rPr>
      <w:fldChar w:fldCharType="end"/>
    </w:r>
  </w:p>
  <w:p w:rsidR="006D39EE" w:rsidRDefault="006D39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516455" w:rsidP="00824483">
    <w:pPr>
      <w:pStyle w:val="a5"/>
      <w:framePr w:wrap="around" w:vAnchor="text" w:hAnchor="margin" w:xAlign="center" w:y="1"/>
      <w:rPr>
        <w:rStyle w:val="a7"/>
      </w:rPr>
    </w:pPr>
    <w:r>
      <w:rPr>
        <w:rStyle w:val="a7"/>
      </w:rPr>
      <w:fldChar w:fldCharType="begin"/>
    </w:r>
    <w:r w:rsidR="006D39EE">
      <w:rPr>
        <w:rStyle w:val="a7"/>
      </w:rPr>
      <w:instrText xml:space="preserve">PAGE  </w:instrText>
    </w:r>
    <w:r>
      <w:rPr>
        <w:rStyle w:val="a7"/>
      </w:rPr>
      <w:fldChar w:fldCharType="separate"/>
    </w:r>
    <w:r w:rsidR="006F089E">
      <w:rPr>
        <w:rStyle w:val="a7"/>
        <w:noProof/>
      </w:rPr>
      <w:t>8</w:t>
    </w:r>
    <w:r>
      <w:rPr>
        <w:rStyle w:val="a7"/>
      </w:rPr>
      <w:fldChar w:fldCharType="end"/>
    </w:r>
  </w:p>
  <w:p w:rsidR="006D39EE" w:rsidRDefault="006D39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E4" w:rsidRDefault="00790EE4">
      <w:r>
        <w:separator/>
      </w:r>
    </w:p>
  </w:footnote>
  <w:footnote w:type="continuationSeparator" w:id="1">
    <w:p w:rsidR="00790EE4" w:rsidRDefault="0079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C7958"/>
    <w:multiLevelType w:val="hybridMultilevel"/>
    <w:tmpl w:val="C848E952"/>
    <w:lvl w:ilvl="0" w:tplc="902C7290">
      <w:numFmt w:val="bullet"/>
      <w:lvlText w:val="-"/>
      <w:lvlJc w:val="left"/>
      <w:pPr>
        <w:tabs>
          <w:tab w:val="num" w:pos="1320"/>
        </w:tabs>
        <w:ind w:left="13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D10A04"/>
    <w:multiLevelType w:val="hybridMultilevel"/>
    <w:tmpl w:val="6D80579E"/>
    <w:lvl w:ilvl="0" w:tplc="3844ED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D2B0FEC"/>
    <w:multiLevelType w:val="singleLevel"/>
    <w:tmpl w:val="D646FD1C"/>
    <w:lvl w:ilvl="0">
      <w:numFmt w:val="bullet"/>
      <w:lvlText w:val="-"/>
      <w:lvlJc w:val="left"/>
      <w:pPr>
        <w:tabs>
          <w:tab w:val="num" w:pos="360"/>
        </w:tabs>
        <w:ind w:left="360" w:hanging="360"/>
      </w:pPr>
      <w:rPr>
        <w:rFonts w:hint="default"/>
      </w:rPr>
    </w:lvl>
  </w:abstractNum>
  <w:abstractNum w:abstractNumId="7">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0">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8840896"/>
    <w:multiLevelType w:val="hybridMultilevel"/>
    <w:tmpl w:val="5460414E"/>
    <w:lvl w:ilvl="0" w:tplc="DC9CE8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2F87F72"/>
    <w:multiLevelType w:val="hybridMultilevel"/>
    <w:tmpl w:val="3D08F06E"/>
    <w:lvl w:ilvl="0" w:tplc="3844ED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617BD0"/>
    <w:multiLevelType w:val="hybridMultilevel"/>
    <w:tmpl w:val="59F0E254"/>
    <w:lvl w:ilvl="0" w:tplc="902C7290">
      <w:numFmt w:val="bullet"/>
      <w:lvlText w:val="-"/>
      <w:lvlJc w:val="left"/>
      <w:pPr>
        <w:tabs>
          <w:tab w:val="num" w:pos="1320"/>
        </w:tabs>
        <w:ind w:left="13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18"/>
  </w:num>
  <w:num w:numId="5">
    <w:abstractNumId w:val="12"/>
  </w:num>
  <w:num w:numId="6">
    <w:abstractNumId w:val="8"/>
  </w:num>
  <w:num w:numId="7">
    <w:abstractNumId w:val="10"/>
  </w:num>
  <w:num w:numId="8">
    <w:abstractNumId w:val="4"/>
  </w:num>
  <w:num w:numId="9">
    <w:abstractNumId w:val="17"/>
  </w:num>
  <w:num w:numId="10">
    <w:abstractNumId w:val="9"/>
  </w:num>
  <w:num w:numId="11">
    <w:abstractNumId w:val="6"/>
  </w:num>
  <w:num w:numId="12">
    <w:abstractNumId w:val="19"/>
  </w:num>
  <w:num w:numId="13">
    <w:abstractNumId w:val="1"/>
  </w:num>
  <w:num w:numId="14">
    <w:abstractNumId w:val="13"/>
  </w:num>
  <w:num w:numId="15">
    <w:abstractNumId w:val="11"/>
  </w:num>
  <w:num w:numId="16">
    <w:abstractNumId w:val="5"/>
  </w:num>
  <w:num w:numId="17">
    <w:abstractNumId w:val="2"/>
  </w:num>
  <w:num w:numId="18">
    <w:abstractNumId w:val="16"/>
  </w:num>
  <w:num w:numId="19">
    <w:abstractNumId w:val="14"/>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124"/>
    <w:rsid w:val="002332DA"/>
    <w:rsid w:val="0024550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4869"/>
    <w:rsid w:val="002C550A"/>
    <w:rsid w:val="002D58D8"/>
    <w:rsid w:val="002E7179"/>
    <w:rsid w:val="00303731"/>
    <w:rsid w:val="00303EC5"/>
    <w:rsid w:val="003071CE"/>
    <w:rsid w:val="00311FA5"/>
    <w:rsid w:val="00312C2E"/>
    <w:rsid w:val="00313D2D"/>
    <w:rsid w:val="00332733"/>
    <w:rsid w:val="00332CE5"/>
    <w:rsid w:val="003338B2"/>
    <w:rsid w:val="00340EE1"/>
    <w:rsid w:val="003457C6"/>
    <w:rsid w:val="003509F4"/>
    <w:rsid w:val="003523A0"/>
    <w:rsid w:val="003544A4"/>
    <w:rsid w:val="00357B2A"/>
    <w:rsid w:val="0036429D"/>
    <w:rsid w:val="003652EE"/>
    <w:rsid w:val="003706D2"/>
    <w:rsid w:val="0037077B"/>
    <w:rsid w:val="0037797B"/>
    <w:rsid w:val="0038106F"/>
    <w:rsid w:val="003811D3"/>
    <w:rsid w:val="003911FB"/>
    <w:rsid w:val="00395854"/>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9492A"/>
    <w:rsid w:val="004A1ECD"/>
    <w:rsid w:val="004A2321"/>
    <w:rsid w:val="004B0237"/>
    <w:rsid w:val="004B29F8"/>
    <w:rsid w:val="004C0E28"/>
    <w:rsid w:val="004D1C8A"/>
    <w:rsid w:val="004D4238"/>
    <w:rsid w:val="004E27E4"/>
    <w:rsid w:val="004E79CB"/>
    <w:rsid w:val="004F14D8"/>
    <w:rsid w:val="00502843"/>
    <w:rsid w:val="00516455"/>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106DF"/>
    <w:rsid w:val="0061194F"/>
    <w:rsid w:val="00621C0A"/>
    <w:rsid w:val="0062556A"/>
    <w:rsid w:val="00634ADF"/>
    <w:rsid w:val="0063532A"/>
    <w:rsid w:val="00641F42"/>
    <w:rsid w:val="0065670F"/>
    <w:rsid w:val="00656BB0"/>
    <w:rsid w:val="0066027A"/>
    <w:rsid w:val="00666CA9"/>
    <w:rsid w:val="00670E65"/>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6F089E"/>
    <w:rsid w:val="00707588"/>
    <w:rsid w:val="007077E8"/>
    <w:rsid w:val="00715040"/>
    <w:rsid w:val="007262DE"/>
    <w:rsid w:val="00727195"/>
    <w:rsid w:val="0073057C"/>
    <w:rsid w:val="007305BE"/>
    <w:rsid w:val="00741C7D"/>
    <w:rsid w:val="00746492"/>
    <w:rsid w:val="00750013"/>
    <w:rsid w:val="00752A95"/>
    <w:rsid w:val="007532A7"/>
    <w:rsid w:val="007549CF"/>
    <w:rsid w:val="007576A4"/>
    <w:rsid w:val="00762553"/>
    <w:rsid w:val="00763582"/>
    <w:rsid w:val="007674A7"/>
    <w:rsid w:val="00767E45"/>
    <w:rsid w:val="007703AF"/>
    <w:rsid w:val="00770622"/>
    <w:rsid w:val="00777211"/>
    <w:rsid w:val="007828F1"/>
    <w:rsid w:val="00784F87"/>
    <w:rsid w:val="0078767A"/>
    <w:rsid w:val="00790EE4"/>
    <w:rsid w:val="00796BB6"/>
    <w:rsid w:val="007A10FE"/>
    <w:rsid w:val="007B094E"/>
    <w:rsid w:val="007B3530"/>
    <w:rsid w:val="007B6BB4"/>
    <w:rsid w:val="007B74BD"/>
    <w:rsid w:val="007C13D1"/>
    <w:rsid w:val="007D0A49"/>
    <w:rsid w:val="007D126C"/>
    <w:rsid w:val="007D2B22"/>
    <w:rsid w:val="007E2148"/>
    <w:rsid w:val="007F3DD6"/>
    <w:rsid w:val="007F4C37"/>
    <w:rsid w:val="00800686"/>
    <w:rsid w:val="008009EE"/>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0D84"/>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2C5B"/>
    <w:rsid w:val="009931AB"/>
    <w:rsid w:val="009A6864"/>
    <w:rsid w:val="009B76F6"/>
    <w:rsid w:val="009C08A7"/>
    <w:rsid w:val="009C13E4"/>
    <w:rsid w:val="009C24DD"/>
    <w:rsid w:val="009C6C0F"/>
    <w:rsid w:val="009C6EED"/>
    <w:rsid w:val="009C6F94"/>
    <w:rsid w:val="009D19FD"/>
    <w:rsid w:val="009D6B9B"/>
    <w:rsid w:val="009F2BFA"/>
    <w:rsid w:val="009F4A23"/>
    <w:rsid w:val="009F704C"/>
    <w:rsid w:val="00A00E5E"/>
    <w:rsid w:val="00A110DF"/>
    <w:rsid w:val="00A15DD5"/>
    <w:rsid w:val="00A208D9"/>
    <w:rsid w:val="00A209D4"/>
    <w:rsid w:val="00A21101"/>
    <w:rsid w:val="00A2778C"/>
    <w:rsid w:val="00A32C09"/>
    <w:rsid w:val="00A3725E"/>
    <w:rsid w:val="00A442FE"/>
    <w:rsid w:val="00A45AD3"/>
    <w:rsid w:val="00A53B43"/>
    <w:rsid w:val="00A61315"/>
    <w:rsid w:val="00A80797"/>
    <w:rsid w:val="00A820C0"/>
    <w:rsid w:val="00AA3711"/>
    <w:rsid w:val="00AA55F2"/>
    <w:rsid w:val="00AB3B6E"/>
    <w:rsid w:val="00AB599A"/>
    <w:rsid w:val="00AC4664"/>
    <w:rsid w:val="00AC66E1"/>
    <w:rsid w:val="00AD21F4"/>
    <w:rsid w:val="00AD2C72"/>
    <w:rsid w:val="00AD7E98"/>
    <w:rsid w:val="00AF5CFE"/>
    <w:rsid w:val="00AF5E0F"/>
    <w:rsid w:val="00AF686F"/>
    <w:rsid w:val="00B10B44"/>
    <w:rsid w:val="00B30F03"/>
    <w:rsid w:val="00B3230D"/>
    <w:rsid w:val="00B339D4"/>
    <w:rsid w:val="00B34A83"/>
    <w:rsid w:val="00B34CB4"/>
    <w:rsid w:val="00B46630"/>
    <w:rsid w:val="00B46FB2"/>
    <w:rsid w:val="00B5040F"/>
    <w:rsid w:val="00B52A90"/>
    <w:rsid w:val="00B61073"/>
    <w:rsid w:val="00B7096E"/>
    <w:rsid w:val="00B91501"/>
    <w:rsid w:val="00B91CD8"/>
    <w:rsid w:val="00B925E5"/>
    <w:rsid w:val="00B93C57"/>
    <w:rsid w:val="00BA09B3"/>
    <w:rsid w:val="00BC50A2"/>
    <w:rsid w:val="00BE1C0A"/>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07B7E"/>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0DF7"/>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0C10"/>
    <w:rsid w:val="00E32685"/>
    <w:rsid w:val="00E34121"/>
    <w:rsid w:val="00E419B3"/>
    <w:rsid w:val="00E41AA9"/>
    <w:rsid w:val="00E41B5A"/>
    <w:rsid w:val="00E70470"/>
    <w:rsid w:val="00E72D36"/>
    <w:rsid w:val="00E815DF"/>
    <w:rsid w:val="00E835A4"/>
    <w:rsid w:val="00E8541B"/>
    <w:rsid w:val="00E919C3"/>
    <w:rsid w:val="00E91D56"/>
    <w:rsid w:val="00EB4F35"/>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875D9"/>
    <w:rsid w:val="00F944C9"/>
    <w:rsid w:val="00FA6516"/>
    <w:rsid w:val="00FB06CE"/>
    <w:rsid w:val="00FC4E4F"/>
    <w:rsid w:val="00FC6643"/>
    <w:rsid w:val="00FC75DE"/>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8"/>
    <w:pPr>
      <w:spacing w:after="120"/>
    </w:pPr>
  </w:style>
  <w:style w:type="paragraph" w:styleId="a5">
    <w:name w:val="footer"/>
    <w:aliases w:val=" Знак1,Знак1"/>
    <w:basedOn w:val="a"/>
    <w:link w:val="a6"/>
    <w:uiPriority w:val="99"/>
    <w:rsid w:val="00B91CD8"/>
    <w:pPr>
      <w:tabs>
        <w:tab w:val="center" w:pos="4677"/>
        <w:tab w:val="right" w:pos="9355"/>
      </w:tabs>
    </w:pPr>
  </w:style>
  <w:style w:type="character" w:styleId="a7">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link w:val="a9"/>
    <w:uiPriority w:val="99"/>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a">
    <w:name w:val="Body Text Indent"/>
    <w:basedOn w:val="a"/>
    <w:rsid w:val="00E41B5A"/>
    <w:pPr>
      <w:spacing w:after="120"/>
      <w:ind w:left="283"/>
    </w:pPr>
  </w:style>
  <w:style w:type="paragraph" w:styleId="ab">
    <w:name w:val="header"/>
    <w:basedOn w:val="a"/>
    <w:link w:val="ac"/>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d">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e">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f">
    <w:name w:val="Title"/>
    <w:basedOn w:val="a"/>
    <w:qFormat/>
    <w:rsid w:val="00C35595"/>
    <w:pPr>
      <w:jc w:val="center"/>
    </w:pPr>
    <w:rPr>
      <w:b/>
      <w:bCs/>
    </w:rPr>
  </w:style>
  <w:style w:type="table" w:styleId="af0">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1">
    <w:name w:val="Emphasis"/>
    <w:basedOn w:val="a0"/>
    <w:qFormat/>
    <w:rsid w:val="0062556A"/>
    <w:rPr>
      <w:i/>
      <w:iCs/>
    </w:rPr>
  </w:style>
  <w:style w:type="character" w:customStyle="1" w:styleId="a6">
    <w:name w:val="Нижний колонтитул Знак"/>
    <w:aliases w:val=" Знак1 Знак,Знак1 Знак"/>
    <w:basedOn w:val="a0"/>
    <w:link w:val="a5"/>
    <w:uiPriority w:val="99"/>
    <w:rsid w:val="00272027"/>
    <w:rPr>
      <w:sz w:val="24"/>
      <w:szCs w:val="24"/>
      <w:lang w:val="ru-RU" w:eastAsia="ru-RU" w:bidi="ar-SA"/>
    </w:rPr>
  </w:style>
  <w:style w:type="paragraph" w:styleId="af2">
    <w:name w:val="annotation text"/>
    <w:basedOn w:val="a"/>
    <w:semiHidden/>
    <w:rsid w:val="00272027"/>
    <w:rPr>
      <w:sz w:val="20"/>
      <w:szCs w:val="20"/>
    </w:rPr>
  </w:style>
  <w:style w:type="paragraph" w:customStyle="1" w:styleId="70">
    <w:name w:val="заголовок 7"/>
    <w:basedOn w:val="a"/>
    <w:next w:val="a"/>
    <w:uiPriority w:val="99"/>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c">
    <w:name w:val="Верхний колонтитул Знак"/>
    <w:basedOn w:val="a0"/>
    <w:link w:val="ab"/>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3">
    <w:name w:val="Strong"/>
    <w:basedOn w:val="a0"/>
    <w:uiPriority w:val="99"/>
    <w:qFormat/>
    <w:rsid w:val="00FA6516"/>
    <w:rPr>
      <w:rFonts w:ascii="Verdana" w:hAnsi="Verdana" w:hint="default"/>
      <w:b/>
      <w:bCs/>
    </w:rPr>
  </w:style>
  <w:style w:type="paragraph" w:customStyle="1" w:styleId="af4">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5">
    <w:name w:val="Hyperlink"/>
    <w:basedOn w:val="a0"/>
    <w:rsid w:val="00012EE7"/>
    <w:rPr>
      <w:color w:val="0000FF"/>
      <w:u w:val="single"/>
    </w:rPr>
  </w:style>
  <w:style w:type="character" w:customStyle="1" w:styleId="a9">
    <w:name w:val="Текст выноски Знак"/>
    <w:basedOn w:val="a0"/>
    <w:link w:val="a8"/>
    <w:uiPriority w:val="99"/>
    <w:semiHidden/>
    <w:locked/>
    <w:rsid w:val="008A0D84"/>
    <w:rPr>
      <w:rFonts w:ascii="Tahoma" w:hAnsi="Tahoma" w:cs="Tahoma"/>
      <w:sz w:val="16"/>
      <w:szCs w:val="16"/>
    </w:rPr>
  </w:style>
  <w:style w:type="character" w:customStyle="1" w:styleId="a4">
    <w:name w:val="Основной текст Знак"/>
    <w:basedOn w:val="a0"/>
    <w:link w:val="a3"/>
    <w:locked/>
    <w:rsid w:val="008A0D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9A99-EE6B-46D6-91EF-7FD7AA72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2017-06-01T10:53:00Z</cp:lastPrinted>
  <dcterms:created xsi:type="dcterms:W3CDTF">2017-06-01T15:15:00Z</dcterms:created>
  <dcterms:modified xsi:type="dcterms:W3CDTF">2017-06-01T15:15:00Z</dcterms:modified>
</cp:coreProperties>
</file>