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7" w:rsidRPr="003E458A" w:rsidRDefault="00727367" w:rsidP="00727367">
      <w:pPr>
        <w:jc w:val="center"/>
        <w:rPr>
          <w:b/>
        </w:rPr>
      </w:pPr>
      <w:r w:rsidRPr="003E458A">
        <w:rPr>
          <w:b/>
        </w:rPr>
        <w:t>РЕШЕНИЕ</w:t>
      </w:r>
    </w:p>
    <w:p w:rsidR="00727367" w:rsidRPr="003E458A" w:rsidRDefault="00727367" w:rsidP="00727367">
      <w:pPr>
        <w:tabs>
          <w:tab w:val="left" w:pos="9923"/>
        </w:tabs>
        <w:ind w:right="55"/>
        <w:jc w:val="center"/>
        <w:rPr>
          <w:b/>
        </w:rPr>
      </w:pPr>
      <w:r w:rsidRPr="003E458A">
        <w:rPr>
          <w:b/>
        </w:rPr>
        <w:t>Городской Думы города Сарова от 31.05.2018  № 44/6-гд</w:t>
      </w:r>
    </w:p>
    <w:p w:rsidR="00727367" w:rsidRPr="003E458A" w:rsidRDefault="00727367" w:rsidP="00727367">
      <w:pPr>
        <w:tabs>
          <w:tab w:val="left" w:pos="5130"/>
        </w:tabs>
        <w:ind w:right="18"/>
        <w:jc w:val="center"/>
        <w:rPr>
          <w:b/>
        </w:rPr>
      </w:pPr>
      <w:r w:rsidRPr="003E458A">
        <w:rPr>
          <w:b/>
        </w:rPr>
        <w:t>«Об отчете о выполнении 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3E458A">
          <w:rPr>
            <w:b/>
          </w:rPr>
          <w:t xml:space="preserve">2015 </w:t>
        </w:r>
        <w:proofErr w:type="gramStart"/>
        <w:r w:rsidRPr="003E458A">
          <w:rPr>
            <w:b/>
          </w:rPr>
          <w:t>г</w:t>
        </w:r>
      </w:smartTag>
      <w:r w:rsidRPr="003E458A">
        <w:rPr>
          <w:b/>
        </w:rPr>
        <w:t>.г. и</w:t>
      </w:r>
      <w:proofErr w:type="gramEnd"/>
      <w:r w:rsidRPr="003E458A">
        <w:rPr>
          <w:b/>
        </w:rPr>
        <w:t xml:space="preserve"> на период до 2020 года» </w:t>
      </w:r>
      <w:r w:rsidRPr="003E458A">
        <w:rPr>
          <w:b/>
          <w:bCs/>
        </w:rPr>
        <w:t>за 2017 год</w:t>
      </w:r>
      <w:r w:rsidRPr="003E458A">
        <w:rPr>
          <w:b/>
        </w:rPr>
        <w:t>»</w:t>
      </w:r>
    </w:p>
    <w:p w:rsidR="009F6D46" w:rsidRPr="003E458A" w:rsidRDefault="009F6D46" w:rsidP="009F6D46">
      <w:pPr>
        <w:jc w:val="both"/>
      </w:pPr>
    </w:p>
    <w:p w:rsidR="009F6D46" w:rsidRPr="003E458A" w:rsidRDefault="009F6D46" w:rsidP="009F6D46">
      <w:pPr>
        <w:jc w:val="both"/>
      </w:pPr>
    </w:p>
    <w:p w:rsidR="009F6D46" w:rsidRPr="003E458A" w:rsidRDefault="009F6D46" w:rsidP="009F6D46">
      <w:pPr>
        <w:jc w:val="both"/>
      </w:pPr>
    </w:p>
    <w:p w:rsidR="00480A79" w:rsidRPr="003E458A" w:rsidRDefault="00480A79" w:rsidP="00480A79"/>
    <w:p w:rsidR="00480A79" w:rsidRPr="003E458A" w:rsidRDefault="00480A79" w:rsidP="00480A79"/>
    <w:p w:rsidR="00480A79" w:rsidRPr="003E458A" w:rsidRDefault="00480A79" w:rsidP="00480A79">
      <w:pPr>
        <w:ind w:firstLine="709"/>
        <w:jc w:val="both"/>
      </w:pPr>
      <w:r w:rsidRPr="003E458A">
        <w:t>Заслушав отчет Администрации города Сарова (</w:t>
      </w:r>
      <w:proofErr w:type="spellStart"/>
      <w:r w:rsidRPr="003E458A">
        <w:t>вх</w:t>
      </w:r>
      <w:proofErr w:type="spellEnd"/>
      <w:r w:rsidRPr="003E458A">
        <w:t>. № 768/01-10 от 07.05.2018) о выполнении 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3E458A">
          <w:t xml:space="preserve">2015 </w:t>
        </w:r>
        <w:proofErr w:type="gramStart"/>
        <w:r w:rsidRPr="003E458A">
          <w:t>г</w:t>
        </w:r>
      </w:smartTag>
      <w:r w:rsidRPr="003E458A">
        <w:t>.г. и</w:t>
      </w:r>
      <w:proofErr w:type="gramEnd"/>
      <w:r w:rsidRPr="003E458A">
        <w:t xml:space="preserve"> на период до 2020 года», утвержденной решением городской Думы города Сарова от 28.01.2010 № 154/4-гд (в ред. решения Городской Думы города Сарова от 25.12.2015 № 53/6-гд), </w:t>
      </w:r>
      <w:r w:rsidRPr="003E458A">
        <w:rPr>
          <w:bCs/>
        </w:rPr>
        <w:t>за 2017 год,</w:t>
      </w:r>
      <w:r w:rsidRPr="003E458A">
        <w:t xml:space="preserve"> Городская Дума города Сарова </w:t>
      </w:r>
    </w:p>
    <w:p w:rsidR="00480A79" w:rsidRPr="003E458A" w:rsidRDefault="00480A79" w:rsidP="00480A79">
      <w:pPr>
        <w:ind w:firstLine="709"/>
        <w:jc w:val="both"/>
      </w:pPr>
    </w:p>
    <w:p w:rsidR="00480A79" w:rsidRPr="003E458A" w:rsidRDefault="00480A79" w:rsidP="00480A79">
      <w:pPr>
        <w:jc w:val="both"/>
        <w:rPr>
          <w:b/>
        </w:rPr>
      </w:pPr>
      <w:r w:rsidRPr="003E458A">
        <w:rPr>
          <w:b/>
        </w:rPr>
        <w:t>решила:</w:t>
      </w:r>
    </w:p>
    <w:p w:rsidR="00480A79" w:rsidRPr="003E458A" w:rsidRDefault="00480A79" w:rsidP="00480A79">
      <w:pPr>
        <w:jc w:val="both"/>
        <w:rPr>
          <w:b/>
        </w:rPr>
      </w:pPr>
    </w:p>
    <w:p w:rsidR="009F6D46" w:rsidRPr="003E458A" w:rsidRDefault="00480A79" w:rsidP="00480A79">
      <w:pPr>
        <w:ind w:firstLine="709"/>
        <w:jc w:val="both"/>
      </w:pPr>
      <w:r w:rsidRPr="003E458A">
        <w:t>Отчет о выполнении 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3E458A">
          <w:t xml:space="preserve">2015 </w:t>
        </w:r>
        <w:proofErr w:type="gramStart"/>
        <w:r w:rsidRPr="003E458A">
          <w:t>г</w:t>
        </w:r>
      </w:smartTag>
      <w:r w:rsidRPr="003E458A">
        <w:t>.г. и</w:t>
      </w:r>
      <w:proofErr w:type="gramEnd"/>
      <w:r w:rsidRPr="003E458A">
        <w:t xml:space="preserve"> на период до 2020 года» </w:t>
      </w:r>
      <w:r w:rsidRPr="003E458A">
        <w:rPr>
          <w:bCs/>
        </w:rPr>
        <w:t>за 2017 год</w:t>
      </w:r>
      <w:r w:rsidRPr="003E458A">
        <w:t xml:space="preserve"> принять к сведению (прилагается).</w:t>
      </w:r>
    </w:p>
    <w:p w:rsidR="009F6D46" w:rsidRPr="003E458A" w:rsidRDefault="009F6D46" w:rsidP="009F6D46">
      <w:pPr>
        <w:jc w:val="both"/>
      </w:pPr>
    </w:p>
    <w:p w:rsidR="00990193" w:rsidRPr="003E458A" w:rsidRDefault="00990193" w:rsidP="009F6D46">
      <w:pPr>
        <w:jc w:val="both"/>
      </w:pPr>
    </w:p>
    <w:p w:rsidR="00990193" w:rsidRPr="003E458A" w:rsidRDefault="00990193" w:rsidP="009F6D46">
      <w:pPr>
        <w:jc w:val="both"/>
      </w:pPr>
    </w:p>
    <w:p w:rsidR="009F6D46" w:rsidRPr="003E458A" w:rsidRDefault="009F6D46" w:rsidP="009F6D46">
      <w:pPr>
        <w:jc w:val="both"/>
      </w:pPr>
    </w:p>
    <w:p w:rsidR="000842E4" w:rsidRPr="003E458A" w:rsidRDefault="009F6D46" w:rsidP="00E12C35">
      <w:pPr>
        <w:pStyle w:val="2"/>
        <w:spacing w:after="0" w:line="240" w:lineRule="auto"/>
        <w:ind w:left="0"/>
        <w:jc w:val="both"/>
      </w:pPr>
      <w:r w:rsidRPr="003E458A">
        <w:t>Глава города Сарова</w:t>
      </w:r>
      <w:r w:rsidRPr="003E458A">
        <w:tab/>
      </w:r>
      <w:r w:rsidRPr="003E458A">
        <w:tab/>
      </w:r>
      <w:r w:rsidRPr="003E458A">
        <w:tab/>
      </w:r>
      <w:r w:rsidRPr="003E458A">
        <w:tab/>
      </w:r>
      <w:r w:rsidRPr="003E458A">
        <w:tab/>
      </w:r>
      <w:r w:rsidRPr="003E458A">
        <w:tab/>
      </w:r>
      <w:r w:rsidRPr="003E458A">
        <w:tab/>
      </w:r>
      <w:r w:rsidRPr="003E458A">
        <w:tab/>
        <w:t>А. М. Тихонов</w:t>
      </w:r>
    </w:p>
    <w:p w:rsidR="0040494E" w:rsidRPr="003E458A" w:rsidRDefault="0040494E">
      <w:pPr>
        <w:spacing w:after="200" w:line="276" w:lineRule="auto"/>
      </w:pPr>
      <w:r w:rsidRPr="003E458A">
        <w:br w:type="page"/>
      </w:r>
    </w:p>
    <w:p w:rsidR="0040494E" w:rsidRPr="003E458A" w:rsidRDefault="0040494E" w:rsidP="00727367">
      <w:pPr>
        <w:ind w:firstLine="6237"/>
      </w:pPr>
      <w:r w:rsidRPr="003E458A">
        <w:lastRenderedPageBreak/>
        <w:t>Приложение</w:t>
      </w:r>
    </w:p>
    <w:p w:rsidR="0040494E" w:rsidRPr="003E458A" w:rsidRDefault="0040494E" w:rsidP="00727367">
      <w:pPr>
        <w:ind w:firstLine="6237"/>
      </w:pPr>
      <w:r w:rsidRPr="003E458A">
        <w:t>к решению Городской Думы</w:t>
      </w:r>
    </w:p>
    <w:p w:rsidR="0040494E" w:rsidRPr="003E458A" w:rsidRDefault="0040494E" w:rsidP="00727367">
      <w:pPr>
        <w:ind w:firstLine="6237"/>
      </w:pPr>
      <w:r w:rsidRPr="003E458A">
        <w:t>от 31.05.2018 № 4</w:t>
      </w:r>
      <w:r w:rsidR="00E62FC8" w:rsidRPr="003E458A">
        <w:t>4</w:t>
      </w:r>
      <w:r w:rsidRPr="003E458A">
        <w:t>/6-гд</w:t>
      </w: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</w:p>
    <w:p w:rsidR="00E62FC8" w:rsidRPr="003E458A" w:rsidRDefault="00E62FC8" w:rsidP="00E62FC8">
      <w:pPr>
        <w:spacing w:line="360" w:lineRule="auto"/>
        <w:jc w:val="center"/>
        <w:rPr>
          <w:b/>
          <w:bCs/>
        </w:rPr>
      </w:pPr>
      <w:r w:rsidRPr="003E458A">
        <w:rPr>
          <w:b/>
          <w:bCs/>
        </w:rPr>
        <w:t xml:space="preserve">ОТЧЕТ </w:t>
      </w:r>
    </w:p>
    <w:p w:rsidR="00E62FC8" w:rsidRPr="003E458A" w:rsidRDefault="00E62FC8" w:rsidP="00E62FC8">
      <w:pPr>
        <w:spacing w:line="276" w:lineRule="auto"/>
        <w:jc w:val="center"/>
        <w:rPr>
          <w:b/>
        </w:rPr>
      </w:pPr>
      <w:r w:rsidRPr="003E458A">
        <w:rPr>
          <w:b/>
          <w:bCs/>
        </w:rPr>
        <w:t xml:space="preserve">О ВЫПОЛНЕНИИ </w:t>
      </w:r>
      <w:r w:rsidRPr="003E458A">
        <w:rPr>
          <w:b/>
        </w:rPr>
        <w:t xml:space="preserve">«ПРОГРАММЫ КОМПЛЕКСНОГО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ГОДА» </w:t>
      </w:r>
      <w:r w:rsidRPr="003E458A">
        <w:rPr>
          <w:b/>
          <w:bCs/>
        </w:rPr>
        <w:t>ЗА 2017 ГОД</w:t>
      </w:r>
    </w:p>
    <w:p w:rsidR="00E62FC8" w:rsidRPr="003E458A" w:rsidRDefault="00E62FC8" w:rsidP="00E62FC8">
      <w:pPr>
        <w:jc w:val="center"/>
        <w:rPr>
          <w:b/>
        </w:rPr>
      </w:pPr>
    </w:p>
    <w:p w:rsidR="00E62FC8" w:rsidRPr="003E458A" w:rsidRDefault="00E62FC8" w:rsidP="00E62FC8">
      <w:pPr>
        <w:spacing w:line="360" w:lineRule="auto"/>
        <w:ind w:firstLine="720"/>
        <w:jc w:val="center"/>
        <w:rPr>
          <w:b/>
        </w:rPr>
      </w:pPr>
    </w:p>
    <w:p w:rsidR="00E62FC8" w:rsidRPr="003E458A" w:rsidRDefault="00E62FC8" w:rsidP="00E62FC8">
      <w:pPr>
        <w:jc w:val="center"/>
      </w:pPr>
    </w:p>
    <w:p w:rsidR="00E62FC8" w:rsidRPr="003E458A" w:rsidRDefault="00E62FC8" w:rsidP="00E62FC8">
      <w:pPr>
        <w:ind w:firstLine="720"/>
        <w:jc w:val="both"/>
      </w:pPr>
    </w:p>
    <w:p w:rsidR="00E62FC8" w:rsidRPr="003E458A" w:rsidRDefault="00E62FC8" w:rsidP="00E62FC8">
      <w:pPr>
        <w:ind w:firstLine="720"/>
        <w:jc w:val="both"/>
      </w:pPr>
      <w:r w:rsidRPr="003E458A">
        <w:br w:type="page"/>
      </w:r>
      <w:r w:rsidRPr="003E458A">
        <w:lastRenderedPageBreak/>
        <w:t>28 января 2010 года Городская Дума города Сарова утвердила разработанную Администрацией города Сарова комплексную программу «Социально-экономическое развитие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20 г"/>
        </w:smartTagPr>
        <w:r w:rsidRPr="003E458A">
          <w:t xml:space="preserve">2015 </w:t>
        </w:r>
        <w:proofErr w:type="gramStart"/>
        <w:r w:rsidRPr="003E458A">
          <w:t>г</w:t>
        </w:r>
      </w:smartTag>
      <w:r w:rsidRPr="003E458A">
        <w:t>.г. и</w:t>
      </w:r>
      <w:proofErr w:type="gramEnd"/>
      <w:r w:rsidRPr="003E458A">
        <w:t xml:space="preserve"> на период до 2020 года» (решение Городской Думы от 28.01.2010 № 155/4-гд), которая в результате внесения изменений решением Городской Думы города Сарова от 19.02.2015 № 09/5-гд была переименована в «Программу комплексного социально-экономического развития закрытого административно-территориального образования (ЗАТО) Саров Нижегородской области на 2010-</w:t>
      </w:r>
      <w:smartTag w:uri="urn:schemas-microsoft-com:office:smarttags" w:element="metricconverter">
        <w:smartTagPr>
          <w:attr w:name="ProductID" w:val="2015 Г"/>
        </w:smartTagPr>
        <w:r w:rsidRPr="003E458A">
          <w:t xml:space="preserve">2015 </w:t>
        </w:r>
        <w:proofErr w:type="gramStart"/>
        <w:r w:rsidRPr="003E458A">
          <w:t>г</w:t>
        </w:r>
      </w:smartTag>
      <w:r w:rsidRPr="003E458A">
        <w:t>.г. и</w:t>
      </w:r>
      <w:proofErr w:type="gramEnd"/>
      <w:r w:rsidRPr="003E458A">
        <w:t xml:space="preserve"> на период до 2020 года» (далее - Программа). Действующая редакция Программы утверждена решением Городской Думы города Сарова от 01.02.2018  № 02/6-гд.</w:t>
      </w:r>
    </w:p>
    <w:p w:rsidR="00E62FC8" w:rsidRPr="003E458A" w:rsidRDefault="00E62FC8" w:rsidP="00E62FC8">
      <w:pPr>
        <w:ind w:firstLine="720"/>
        <w:rPr>
          <w:b/>
          <w:bCs/>
        </w:rPr>
      </w:pPr>
    </w:p>
    <w:p w:rsidR="00E62FC8" w:rsidRPr="003E458A" w:rsidRDefault="00E62FC8" w:rsidP="00E62FC8">
      <w:pPr>
        <w:numPr>
          <w:ilvl w:val="0"/>
          <w:numId w:val="2"/>
        </w:numPr>
        <w:tabs>
          <w:tab w:val="clear" w:pos="1440"/>
          <w:tab w:val="num" w:pos="1080"/>
        </w:tabs>
        <w:spacing w:before="120" w:line="360" w:lineRule="auto"/>
        <w:jc w:val="both"/>
        <w:rPr>
          <w:b/>
        </w:rPr>
      </w:pPr>
      <w:r w:rsidRPr="003E458A">
        <w:rPr>
          <w:b/>
        </w:rPr>
        <w:t>Приоритетные направления и задачи Программы</w:t>
      </w:r>
    </w:p>
    <w:p w:rsidR="00E62FC8" w:rsidRPr="003E458A" w:rsidRDefault="00E62FC8" w:rsidP="00E62FC8">
      <w:pPr>
        <w:pStyle w:val="a3"/>
        <w:spacing w:after="0"/>
        <w:ind w:firstLine="720"/>
        <w:jc w:val="both"/>
      </w:pPr>
      <w:r w:rsidRPr="003E458A">
        <w:t xml:space="preserve">Основной целью Программы является решение ключевых социально-экономических проблем городского округа, направленных на сохранение и </w:t>
      </w:r>
      <w:proofErr w:type="gramStart"/>
      <w:r w:rsidRPr="003E458A">
        <w:t>развитие</w:t>
      </w:r>
      <w:proofErr w:type="gramEnd"/>
      <w:r w:rsidRPr="003E458A">
        <w:t xml:space="preserve"> ЗАТО Саров как города с конкурентоспособной и эффективной экономикой, развитой инфраструктурой, безопасной средой проживания, обеспечение высокого уровня жизни горожан.</w:t>
      </w:r>
    </w:p>
    <w:p w:rsidR="00E62FC8" w:rsidRPr="003E458A" w:rsidRDefault="00E62FC8" w:rsidP="00E62FC8">
      <w:pPr>
        <w:tabs>
          <w:tab w:val="left" w:pos="0"/>
        </w:tabs>
        <w:suppressAutoHyphens/>
        <w:ind w:firstLine="709"/>
        <w:jc w:val="both"/>
      </w:pPr>
      <w:r w:rsidRPr="003E458A">
        <w:t>Основная цель Программы увязана с главной целью Правительства Нижегородской области, изложенной в Стратегии развития Нижегородской области до 2020 года, - достижение высокого уровня благосостояния населения и стандартов качества жизни при наличии эффективной и сбалансированной экономики, благоприятных условий для жизни. При этом г</w:t>
      </w:r>
      <w:r w:rsidRPr="003E458A">
        <w:rPr>
          <w:bCs/>
        </w:rPr>
        <w:t xml:space="preserve">ород Саров относится к категории городов, где экономическое развитие определяется деятельностью основного градообразующего предприятия, такого как ФГУП «РФЯЦ-ВНИИЭФ». </w:t>
      </w:r>
      <w:r w:rsidRPr="003E458A">
        <w:t xml:space="preserve">В 2017 году около 75% отгрузки, более 40% </w:t>
      </w:r>
      <w:r w:rsidRPr="003E458A">
        <w:rPr>
          <w:bCs/>
        </w:rPr>
        <w:t>занятого в экономике населения приходится на долю ФГУП «РФЯЦ-ВНИИЭФ».</w:t>
      </w:r>
      <w:r w:rsidRPr="003E458A">
        <w:t xml:space="preserve"> Социально-экономическое развитие города осуществляется также в рамках муниципальных программ. Это позволяет рационально использовать финансовые и материальные ресурсы, определять первоочередные задачи, направленные на дальнейшее улучшение благосостояния горожан.</w:t>
      </w:r>
    </w:p>
    <w:p w:rsidR="00E62FC8" w:rsidRPr="003E458A" w:rsidRDefault="00E62FC8" w:rsidP="00E62FC8">
      <w:pPr>
        <w:ind w:firstLine="720"/>
        <w:jc w:val="both"/>
      </w:pPr>
      <w:r w:rsidRPr="003E458A">
        <w:t>Программа включает в себя мероприятия, проводимые структурными подразделениями Администрации города Сарова, градообразующим предприятием ФГУП «РФЯЦ-ВНИИЭФ» и прочими организациями города.</w:t>
      </w:r>
    </w:p>
    <w:p w:rsidR="00E62FC8" w:rsidRPr="003E458A" w:rsidRDefault="00E62FC8" w:rsidP="00E62FC8"/>
    <w:p w:rsidR="00E62FC8" w:rsidRPr="003E458A" w:rsidRDefault="00E62FC8" w:rsidP="00E62FC8">
      <w:pPr>
        <w:pStyle w:val="a3"/>
        <w:suppressAutoHyphens/>
        <w:spacing w:before="120" w:after="0" w:line="360" w:lineRule="auto"/>
        <w:ind w:firstLine="720"/>
        <w:jc w:val="both"/>
        <w:rPr>
          <w:b/>
        </w:rPr>
      </w:pPr>
      <w:r w:rsidRPr="003E458A">
        <w:rPr>
          <w:b/>
          <w:lang w:val="en-US"/>
        </w:rPr>
        <w:t>II</w:t>
      </w:r>
      <w:r w:rsidRPr="003E458A">
        <w:rPr>
          <w:b/>
        </w:rPr>
        <w:t>. Отчет о выполнении Программы</w:t>
      </w:r>
    </w:p>
    <w:p w:rsidR="00E62FC8" w:rsidRPr="003E458A" w:rsidRDefault="00E62FC8" w:rsidP="00E62FC8">
      <w:pPr>
        <w:pStyle w:val="a3"/>
        <w:spacing w:after="0"/>
        <w:ind w:firstLine="720"/>
        <w:jc w:val="both"/>
      </w:pPr>
      <w:r w:rsidRPr="003E458A">
        <w:t xml:space="preserve">В настоящий отчет о выполнении Программы вошли мероприятия по четырем направлениям </w:t>
      </w:r>
      <w:proofErr w:type="gramStart"/>
      <w:r w:rsidRPr="003E458A">
        <w:t>развития</w:t>
      </w:r>
      <w:proofErr w:type="gramEnd"/>
      <w:r w:rsidRPr="003E458A">
        <w:t xml:space="preserve"> ЗАТО Саров, планируемые к исполнению в 2017 году:</w:t>
      </w:r>
    </w:p>
    <w:p w:rsidR="00E62FC8" w:rsidRPr="003E458A" w:rsidRDefault="00E62FC8" w:rsidP="00E62FC8">
      <w:pPr>
        <w:pStyle w:val="a3"/>
        <w:numPr>
          <w:ilvl w:val="0"/>
          <w:numId w:val="1"/>
        </w:numPr>
        <w:tabs>
          <w:tab w:val="left" w:pos="1080"/>
        </w:tabs>
        <w:spacing w:after="0"/>
        <w:ind w:firstLine="0"/>
        <w:jc w:val="both"/>
      </w:pPr>
      <w:r w:rsidRPr="003E458A">
        <w:t>Развитие производительных сил.</w:t>
      </w:r>
    </w:p>
    <w:p w:rsidR="00E62FC8" w:rsidRPr="003E458A" w:rsidRDefault="00E62FC8" w:rsidP="00E62FC8">
      <w:pPr>
        <w:pStyle w:val="a3"/>
        <w:numPr>
          <w:ilvl w:val="0"/>
          <w:numId w:val="1"/>
        </w:numPr>
        <w:tabs>
          <w:tab w:val="left" w:pos="1080"/>
        </w:tabs>
        <w:spacing w:after="0"/>
        <w:ind w:firstLine="0"/>
        <w:jc w:val="both"/>
      </w:pPr>
      <w:r w:rsidRPr="003E458A">
        <w:t>Развитие инженерной инфраструктуры.</w:t>
      </w:r>
    </w:p>
    <w:p w:rsidR="00E62FC8" w:rsidRPr="003E458A" w:rsidRDefault="00E62FC8" w:rsidP="00E62FC8">
      <w:pPr>
        <w:pStyle w:val="a3"/>
        <w:numPr>
          <w:ilvl w:val="0"/>
          <w:numId w:val="1"/>
        </w:numPr>
        <w:tabs>
          <w:tab w:val="left" w:pos="1080"/>
        </w:tabs>
        <w:spacing w:after="0"/>
        <w:ind w:firstLine="0"/>
        <w:jc w:val="both"/>
      </w:pPr>
      <w:r w:rsidRPr="003E458A">
        <w:t>Развитие жилищного строительства.</w:t>
      </w:r>
    </w:p>
    <w:p w:rsidR="00E62FC8" w:rsidRPr="003E458A" w:rsidRDefault="00E62FC8" w:rsidP="00E62FC8">
      <w:pPr>
        <w:pStyle w:val="a3"/>
        <w:numPr>
          <w:ilvl w:val="0"/>
          <w:numId w:val="1"/>
        </w:numPr>
        <w:tabs>
          <w:tab w:val="left" w:pos="1080"/>
        </w:tabs>
        <w:spacing w:after="0"/>
        <w:ind w:firstLine="0"/>
        <w:jc w:val="both"/>
      </w:pPr>
      <w:r w:rsidRPr="003E458A">
        <w:t>Социальное развитие.</w:t>
      </w:r>
    </w:p>
    <w:p w:rsidR="00E62FC8" w:rsidRPr="003E458A" w:rsidRDefault="00E62FC8" w:rsidP="00E62FC8">
      <w:pPr>
        <w:ind w:firstLine="709"/>
        <w:jc w:val="both"/>
      </w:pPr>
      <w:r w:rsidRPr="003E458A">
        <w:t xml:space="preserve">Перечень мероприятий и объем их финансирования в 2017 году (плановый и фактический) приведены в приложении к настоящему отчету с разбивкой по направлениям развития и подведением итогов по каждому подразделу. </w:t>
      </w:r>
    </w:p>
    <w:p w:rsidR="00E62FC8" w:rsidRPr="003E458A" w:rsidRDefault="00E62FC8" w:rsidP="00E62FC8">
      <w:pPr>
        <w:ind w:firstLine="709"/>
        <w:jc w:val="both"/>
      </w:pPr>
    </w:p>
    <w:p w:rsidR="00E62FC8" w:rsidRPr="003E458A" w:rsidRDefault="00E62FC8" w:rsidP="00E62FC8">
      <w:pPr>
        <w:ind w:firstLine="720"/>
        <w:jc w:val="both"/>
        <w:rPr>
          <w:b/>
        </w:rPr>
      </w:pPr>
      <w:r w:rsidRPr="003E458A">
        <w:rPr>
          <w:b/>
          <w:bCs/>
        </w:rPr>
        <w:t xml:space="preserve">2.1. </w:t>
      </w:r>
      <w:r w:rsidRPr="003E458A">
        <w:rPr>
          <w:b/>
        </w:rPr>
        <w:t>Развитие производительных сил</w:t>
      </w:r>
    </w:p>
    <w:p w:rsidR="00E62FC8" w:rsidRPr="003E458A" w:rsidRDefault="00E62FC8" w:rsidP="00E62FC8">
      <w:pPr>
        <w:spacing w:before="120"/>
        <w:ind w:firstLine="709"/>
        <w:jc w:val="both"/>
      </w:pPr>
      <w:r w:rsidRPr="003E458A">
        <w:t xml:space="preserve">Общий объем средств, фактически направленных на данное направление составил </w:t>
      </w:r>
      <w:r w:rsidRPr="003E458A">
        <w:rPr>
          <w:b/>
          <w:bCs/>
        </w:rPr>
        <w:t xml:space="preserve">6 200,8  </w:t>
      </w:r>
      <w:r w:rsidRPr="003E458A">
        <w:t xml:space="preserve">тыс. рублей (95,9% выполнение планового показателя). </w:t>
      </w:r>
    </w:p>
    <w:p w:rsidR="00E62FC8" w:rsidRPr="003E458A" w:rsidRDefault="00E62FC8" w:rsidP="00E62FC8">
      <w:pPr>
        <w:ind w:firstLine="720"/>
        <w:jc w:val="both"/>
      </w:pPr>
      <w:r w:rsidRPr="003E458A">
        <w:t>Средства были направлены на оказание финансовой поддержки субъектов малого и среднего предпринимательства, в том числе осуществляющих деятельность в сфере производства, а также в сфере оказания услуг населению.</w:t>
      </w:r>
    </w:p>
    <w:p w:rsidR="00E62FC8" w:rsidRPr="003E458A" w:rsidRDefault="00E62FC8" w:rsidP="00E62FC8">
      <w:pPr>
        <w:ind w:firstLine="720"/>
        <w:jc w:val="both"/>
      </w:pPr>
    </w:p>
    <w:p w:rsidR="00E62FC8" w:rsidRPr="003E458A" w:rsidRDefault="00E62FC8" w:rsidP="00E62FC8">
      <w:pPr>
        <w:ind w:firstLine="720"/>
        <w:jc w:val="both"/>
      </w:pPr>
    </w:p>
    <w:p w:rsidR="00E62FC8" w:rsidRPr="003E458A" w:rsidRDefault="00E62FC8" w:rsidP="00E62FC8">
      <w:pPr>
        <w:ind w:firstLine="720"/>
        <w:jc w:val="both"/>
      </w:pPr>
    </w:p>
    <w:p w:rsidR="00E62FC8" w:rsidRPr="003E458A" w:rsidRDefault="00E62FC8" w:rsidP="00E62FC8">
      <w:pPr>
        <w:pStyle w:val="a3"/>
        <w:spacing w:after="80"/>
        <w:ind w:firstLine="720"/>
        <w:jc w:val="both"/>
        <w:rPr>
          <w:b/>
        </w:rPr>
      </w:pPr>
      <w:r w:rsidRPr="003E458A">
        <w:rPr>
          <w:b/>
          <w:bCs/>
        </w:rPr>
        <w:t xml:space="preserve">2.2. </w:t>
      </w:r>
      <w:r w:rsidRPr="003E458A">
        <w:rPr>
          <w:b/>
        </w:rPr>
        <w:t>Развитие инженерной инфраструктуры</w:t>
      </w:r>
    </w:p>
    <w:p w:rsidR="00E62FC8" w:rsidRPr="003E458A" w:rsidRDefault="00E62FC8" w:rsidP="00E62FC8">
      <w:pPr>
        <w:ind w:firstLine="709"/>
        <w:jc w:val="both"/>
      </w:pPr>
      <w:r w:rsidRPr="003E458A">
        <w:lastRenderedPageBreak/>
        <w:t xml:space="preserve">Общий объем финансирования по разделу составил </w:t>
      </w:r>
      <w:r w:rsidRPr="003E458A">
        <w:rPr>
          <w:b/>
          <w:bCs/>
        </w:rPr>
        <w:t xml:space="preserve">905 717,5 </w:t>
      </w:r>
      <w:r w:rsidRPr="003E458A">
        <w:t xml:space="preserve">тыс. рублей или 98,2% выполнения планового показателя. </w:t>
      </w:r>
    </w:p>
    <w:p w:rsidR="00E62FC8" w:rsidRPr="003E458A" w:rsidRDefault="00E62FC8" w:rsidP="00E62FC8">
      <w:pPr>
        <w:ind w:firstLine="709"/>
        <w:jc w:val="both"/>
      </w:pPr>
      <w:r w:rsidRPr="003E458A">
        <w:rPr>
          <w:u w:val="single"/>
        </w:rPr>
        <w:t>Примечание:</w:t>
      </w:r>
      <w:r w:rsidRPr="003E458A">
        <w:t xml:space="preserve"> В данном разделе указаны общие итоги развития систем (объектов) коммунальной инфраструктуры (</w:t>
      </w:r>
      <w:r w:rsidRPr="003E458A">
        <w:rPr>
          <w:i/>
        </w:rPr>
        <w:t>строительство и реконструкция систем газоснабжения, электроснабжения, теплоснабжения, водоснабжения, водоотведения и объектов генерации</w:t>
      </w:r>
      <w:r w:rsidRPr="003E458A">
        <w:t xml:space="preserve">) с фактическим исполнением по внебюджетным источникам в сумме 289 865 тыс. рублей. Подробное описание данных мероприятий и их финансирование представлено в отчете о выполнении </w:t>
      </w:r>
      <w:r w:rsidRPr="003E458A">
        <w:rPr>
          <w:bCs/>
        </w:rPr>
        <w:t>«Программы комплексного развития систем коммунальной инфраструктуры города Сарова на 2016-2025 годы»</w:t>
      </w:r>
      <w:r w:rsidRPr="003E458A">
        <w:t xml:space="preserve"> за 2017 год.</w:t>
      </w:r>
    </w:p>
    <w:p w:rsidR="00E62FC8" w:rsidRPr="003E458A" w:rsidRDefault="00E62FC8" w:rsidP="00E62FC8">
      <w:pPr>
        <w:pStyle w:val="a3"/>
        <w:spacing w:after="60"/>
        <w:ind w:firstLine="720"/>
        <w:jc w:val="both"/>
      </w:pPr>
      <w:r w:rsidRPr="003E458A">
        <w:t>Значительное снижение фактического исполнения по сравнению с плановым финансированием и неисполнение мероприятий программы произошло по отдельным мероприятиям из подраздела «Выполнение проектно-изыскательских работ (ПИР), разработка проектно-сметной документации (ПСД), проекты планировки», а именно:</w:t>
      </w:r>
    </w:p>
    <w:p w:rsidR="00E62FC8" w:rsidRPr="003E458A" w:rsidRDefault="00E62FC8" w:rsidP="00E62FC8">
      <w:pPr>
        <w:spacing w:after="60"/>
        <w:jc w:val="both"/>
      </w:pPr>
      <w:r w:rsidRPr="003E458A">
        <w:tab/>
        <w:t>-  Строительство инженерных коммуникаций и благоустройство в МКР 16 (водоотведение) - неисполнение проектной организацией обязательств по муниципальному контракту;</w:t>
      </w:r>
    </w:p>
    <w:p w:rsidR="00E62FC8" w:rsidRPr="003E458A" w:rsidRDefault="00E62FC8" w:rsidP="00E62FC8">
      <w:pPr>
        <w:numPr>
          <w:ilvl w:val="0"/>
          <w:numId w:val="5"/>
        </w:numPr>
        <w:tabs>
          <w:tab w:val="left" w:pos="851"/>
        </w:tabs>
        <w:spacing w:after="60"/>
        <w:ind w:left="0" w:firstLine="709"/>
        <w:jc w:val="both"/>
      </w:pPr>
      <w:r w:rsidRPr="003E458A">
        <w:t xml:space="preserve"> Строительство распределительного газопровода низкого давления от ул. Мичурина до ул</w:t>
      </w:r>
      <w:proofErr w:type="gramStart"/>
      <w:r w:rsidRPr="003E458A">
        <w:t>.Г</w:t>
      </w:r>
      <w:proofErr w:type="gramEnd"/>
      <w:r w:rsidRPr="003E458A">
        <w:t>ерцена (</w:t>
      </w:r>
      <w:proofErr w:type="spellStart"/>
      <w:r w:rsidRPr="003E458A">
        <w:t>закольцовка</w:t>
      </w:r>
      <w:proofErr w:type="spellEnd"/>
      <w:r w:rsidRPr="003E458A">
        <w:t xml:space="preserve"> по ул. Кольцова протяжённостью 170 метров и </w:t>
      </w:r>
      <w:proofErr w:type="spellStart"/>
      <w:r w:rsidRPr="003E458A">
        <w:t>по.ул</w:t>
      </w:r>
      <w:proofErr w:type="spellEnd"/>
      <w:r w:rsidRPr="003E458A">
        <w:t>. Курчатова протяжённостью 150 м.) - отсутствие претендентов на выполнение работ из-за недостаточного финансирования по объекту;</w:t>
      </w:r>
    </w:p>
    <w:p w:rsidR="00E62FC8" w:rsidRPr="003E458A" w:rsidRDefault="00E62FC8" w:rsidP="00E62FC8">
      <w:pPr>
        <w:numPr>
          <w:ilvl w:val="0"/>
          <w:numId w:val="5"/>
        </w:numPr>
        <w:tabs>
          <w:tab w:val="left" w:pos="851"/>
        </w:tabs>
        <w:spacing w:after="60"/>
        <w:ind w:left="0" w:firstLine="709"/>
        <w:jc w:val="both"/>
      </w:pPr>
      <w:r w:rsidRPr="003E458A">
        <w:t xml:space="preserve"> Строительство бульвара в МКР-15 (кварталы 4,6) - неисполнение проектной организацией обязательств по муниципальным контрактам;</w:t>
      </w:r>
    </w:p>
    <w:p w:rsidR="00E62FC8" w:rsidRPr="003E458A" w:rsidRDefault="00E62FC8" w:rsidP="00E62FC8">
      <w:pPr>
        <w:numPr>
          <w:ilvl w:val="0"/>
          <w:numId w:val="5"/>
        </w:numPr>
        <w:tabs>
          <w:tab w:val="left" w:pos="851"/>
        </w:tabs>
        <w:spacing w:after="60"/>
        <w:ind w:left="0" w:firstLine="709"/>
        <w:jc w:val="both"/>
      </w:pPr>
      <w:r w:rsidRPr="003E458A">
        <w:t xml:space="preserve"> Инженерная и транспортная инфраструктура района малоэтажной жилой застройки для  многодетных семей западнее ул. Западная в Заречном районе </w:t>
      </w:r>
      <w:proofErr w:type="spellStart"/>
      <w:r w:rsidRPr="003E458A">
        <w:t>г.о.г</w:t>
      </w:r>
      <w:proofErr w:type="gramStart"/>
      <w:r w:rsidRPr="003E458A">
        <w:t>.С</w:t>
      </w:r>
      <w:proofErr w:type="gramEnd"/>
      <w:r w:rsidRPr="003E458A">
        <w:t>аров</w:t>
      </w:r>
      <w:proofErr w:type="spellEnd"/>
      <w:r w:rsidRPr="003E458A">
        <w:t xml:space="preserve"> Нижегородской области - неисполнение проектной организацией обязательств по муниципальному контракту;</w:t>
      </w:r>
    </w:p>
    <w:p w:rsidR="00E62FC8" w:rsidRPr="003E458A" w:rsidRDefault="00E62FC8" w:rsidP="00E62FC8">
      <w:pPr>
        <w:numPr>
          <w:ilvl w:val="0"/>
          <w:numId w:val="5"/>
        </w:numPr>
        <w:tabs>
          <w:tab w:val="left" w:pos="851"/>
        </w:tabs>
        <w:spacing w:after="60"/>
        <w:ind w:left="0" w:firstLine="709"/>
        <w:jc w:val="both"/>
      </w:pPr>
      <w:r w:rsidRPr="003E458A">
        <w:t xml:space="preserve"> Документация по планировке территории (проект планировки территории, включая проект межевания территории) по улице Нижегородская в Заречном районе городского округа город Саров Нижегородской области - неисполнение проектной организацией обязательств по муниципальному контракту.</w:t>
      </w:r>
    </w:p>
    <w:p w:rsidR="00E62FC8" w:rsidRPr="003E458A" w:rsidRDefault="00E62FC8" w:rsidP="00E62FC8">
      <w:pPr>
        <w:jc w:val="both"/>
      </w:pPr>
    </w:p>
    <w:p w:rsidR="00E62FC8" w:rsidRPr="003E458A" w:rsidRDefault="00E62FC8" w:rsidP="00E62FC8">
      <w:pPr>
        <w:pStyle w:val="a3"/>
        <w:spacing w:after="0" w:line="360" w:lineRule="auto"/>
        <w:ind w:firstLine="708"/>
        <w:jc w:val="both"/>
        <w:rPr>
          <w:b/>
        </w:rPr>
      </w:pPr>
      <w:r w:rsidRPr="003E458A">
        <w:rPr>
          <w:b/>
        </w:rPr>
        <w:t>2.3. Развитие жилищного строительства</w:t>
      </w:r>
    </w:p>
    <w:p w:rsidR="00E62FC8" w:rsidRPr="003E458A" w:rsidRDefault="00E62FC8" w:rsidP="00E62FC8">
      <w:pPr>
        <w:ind w:firstLine="709"/>
        <w:jc w:val="both"/>
      </w:pPr>
      <w:r w:rsidRPr="003E458A">
        <w:t xml:space="preserve">Общий объем финансирования составил </w:t>
      </w:r>
      <w:r w:rsidRPr="003E458A">
        <w:rPr>
          <w:b/>
          <w:bCs/>
        </w:rPr>
        <w:t xml:space="preserve">1 233 360,9 </w:t>
      </w:r>
      <w:r w:rsidRPr="003E458A">
        <w:t>тыс. рублей (130% от планового показателя).</w:t>
      </w:r>
    </w:p>
    <w:p w:rsidR="00E62FC8" w:rsidRPr="003E458A" w:rsidRDefault="00E62FC8" w:rsidP="00E62FC8">
      <w:pPr>
        <w:ind w:firstLine="708"/>
        <w:jc w:val="both"/>
        <w:rPr>
          <w:bCs/>
        </w:rPr>
      </w:pPr>
      <w:r w:rsidRPr="003E458A">
        <w:rPr>
          <w:bCs/>
        </w:rPr>
        <w:t>Превышение факта над планом связано с уточнением стоимости ввода жилых многоквартирных домов. Жилой дом № 11 в МКР-21 кв.6 (застройщик ООО "</w:t>
      </w:r>
      <w:proofErr w:type="spellStart"/>
      <w:r w:rsidRPr="003E458A">
        <w:rPr>
          <w:bCs/>
        </w:rPr>
        <w:t>Стройинвест-С</w:t>
      </w:r>
      <w:proofErr w:type="spellEnd"/>
      <w:r w:rsidRPr="003E458A">
        <w:rPr>
          <w:bCs/>
        </w:rPr>
        <w:t>") введен в эксплуатацию в январе 2018 года.</w:t>
      </w:r>
    </w:p>
    <w:p w:rsidR="00E62FC8" w:rsidRPr="003E458A" w:rsidRDefault="00E62FC8" w:rsidP="00E62FC8">
      <w:pPr>
        <w:ind w:firstLine="540"/>
        <w:jc w:val="both"/>
      </w:pPr>
    </w:p>
    <w:p w:rsidR="00E62FC8" w:rsidRPr="003E458A" w:rsidRDefault="00E62FC8" w:rsidP="00E62FC8">
      <w:pPr>
        <w:pStyle w:val="a3"/>
        <w:spacing w:after="0"/>
        <w:ind w:firstLine="708"/>
        <w:jc w:val="both"/>
        <w:rPr>
          <w:b/>
        </w:rPr>
      </w:pPr>
      <w:r w:rsidRPr="003E458A">
        <w:rPr>
          <w:b/>
        </w:rPr>
        <w:t>2.4. Социальное развитие</w:t>
      </w:r>
    </w:p>
    <w:p w:rsidR="00E62FC8" w:rsidRPr="003E458A" w:rsidRDefault="00E62FC8" w:rsidP="00E62FC8">
      <w:pPr>
        <w:ind w:firstLine="720"/>
        <w:jc w:val="both"/>
      </w:pPr>
    </w:p>
    <w:p w:rsidR="00E62FC8" w:rsidRPr="003E458A" w:rsidRDefault="00E62FC8" w:rsidP="00E62FC8">
      <w:pPr>
        <w:ind w:firstLine="709"/>
        <w:jc w:val="both"/>
      </w:pPr>
      <w:r w:rsidRPr="003E458A">
        <w:t>Общий объем финансирования составил</w:t>
      </w:r>
      <w:r w:rsidRPr="003E458A">
        <w:rPr>
          <w:b/>
          <w:bCs/>
        </w:rPr>
        <w:t xml:space="preserve"> 61 950 </w:t>
      </w:r>
      <w:r w:rsidRPr="003E458A">
        <w:t xml:space="preserve">тыс. рублей, исполнение мероприятий данного раздела составило 77,9%. Невыполнение плана по </w:t>
      </w:r>
      <w:r w:rsidRPr="003E458A">
        <w:rPr>
          <w:bCs/>
        </w:rPr>
        <w:t xml:space="preserve">финансированию </w:t>
      </w:r>
      <w:r w:rsidRPr="003E458A">
        <w:t xml:space="preserve">произошло по </w:t>
      </w:r>
      <w:r w:rsidRPr="003E458A">
        <w:rPr>
          <w:bCs/>
        </w:rPr>
        <w:t>следующим мероприятиям</w:t>
      </w:r>
      <w:r w:rsidRPr="003E458A">
        <w:t>:</w:t>
      </w:r>
    </w:p>
    <w:p w:rsidR="00E62FC8" w:rsidRPr="003E458A" w:rsidRDefault="00E62FC8" w:rsidP="00E62FC8">
      <w:pPr>
        <w:numPr>
          <w:ilvl w:val="0"/>
          <w:numId w:val="3"/>
        </w:numPr>
        <w:tabs>
          <w:tab w:val="clear" w:pos="1320"/>
          <w:tab w:val="num" w:pos="993"/>
        </w:tabs>
        <w:ind w:left="0" w:firstLine="709"/>
        <w:jc w:val="both"/>
      </w:pPr>
      <w:r w:rsidRPr="003E458A">
        <w:t>Строительство открытой спортивной площадки с установкой системы видеонаблюдения и ограждения периметра территории вокруг ДЮСШ "Саров" - отсутствовала исходная документация для подготовки технического задания;</w:t>
      </w:r>
    </w:p>
    <w:p w:rsidR="00E62FC8" w:rsidRPr="003E458A" w:rsidRDefault="00E62FC8" w:rsidP="00E62FC8">
      <w:pPr>
        <w:numPr>
          <w:ilvl w:val="0"/>
          <w:numId w:val="3"/>
        </w:numPr>
        <w:tabs>
          <w:tab w:val="clear" w:pos="1320"/>
          <w:tab w:val="num" w:pos="993"/>
        </w:tabs>
        <w:ind w:left="0" w:firstLine="709"/>
        <w:jc w:val="both"/>
      </w:pPr>
      <w:r w:rsidRPr="003E458A">
        <w:t>Капитальный ремонт МБОУ Школы № 10 - отсутствовала исходная документация для подготовки технического задания;</w:t>
      </w:r>
    </w:p>
    <w:p w:rsidR="00E62FC8" w:rsidRPr="003E458A" w:rsidRDefault="00E62FC8" w:rsidP="00E62FC8">
      <w:pPr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3E458A">
        <w:t>Капитальный ремонт здания стрелкового тира «Икар» - неисполнение проектной организацией обязательств по муниципальным контрактам;</w:t>
      </w:r>
    </w:p>
    <w:p w:rsidR="00E62FC8" w:rsidRPr="003E458A" w:rsidRDefault="00E62FC8" w:rsidP="00E62FC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</w:rPr>
      </w:pPr>
      <w:r w:rsidRPr="003E458A">
        <w:lastRenderedPageBreak/>
        <w:t xml:space="preserve">Строительство здания средней школы на 600 мест по ул. </w:t>
      </w:r>
      <w:proofErr w:type="spellStart"/>
      <w:r w:rsidRPr="003E458A">
        <w:t>Зорге</w:t>
      </w:r>
      <w:proofErr w:type="spellEnd"/>
      <w:r w:rsidRPr="003E458A">
        <w:t xml:space="preserve"> в </w:t>
      </w:r>
      <w:proofErr w:type="gramStart"/>
      <w:r w:rsidRPr="003E458A">
        <w:t>г</w:t>
      </w:r>
      <w:proofErr w:type="gramEnd"/>
      <w:r w:rsidRPr="003E458A">
        <w:t xml:space="preserve">. Саров Нижегородской области (ПИР, ПСД) - </w:t>
      </w:r>
      <w:r w:rsidRPr="003E458A">
        <w:rPr>
          <w:bCs/>
        </w:rPr>
        <w:t>неисполнение проектной организацией обязательств по муниципальным контрактам.</w:t>
      </w:r>
    </w:p>
    <w:p w:rsidR="00E62FC8" w:rsidRPr="003E458A" w:rsidRDefault="00E62FC8" w:rsidP="00E62FC8">
      <w:pPr>
        <w:numPr>
          <w:ilvl w:val="0"/>
          <w:numId w:val="3"/>
        </w:numPr>
        <w:tabs>
          <w:tab w:val="num" w:pos="993"/>
        </w:tabs>
        <w:ind w:left="0" w:firstLine="709"/>
        <w:jc w:val="both"/>
        <w:rPr>
          <w:bCs/>
        </w:rPr>
      </w:pPr>
      <w:proofErr w:type="gramStart"/>
      <w:r w:rsidRPr="003E458A">
        <w:t>Капитальный ремонт школьного стадиона МБОУ Школы № 16 (разработка проектно-сметной документации и оказание</w:t>
      </w:r>
      <w:r w:rsidRPr="003E458A">
        <w:rPr>
          <w:bCs/>
        </w:rPr>
        <w:t xml:space="preserve"> услуг по проведению проверки достоверности определения сметной стоимости  об</w:t>
      </w:r>
      <w:r w:rsidRPr="003E458A">
        <w:t xml:space="preserve">ъекта) - </w:t>
      </w:r>
      <w:r w:rsidRPr="003E458A">
        <w:rPr>
          <w:bCs/>
        </w:rPr>
        <w:t>мероприятие</w:t>
      </w:r>
      <w:r w:rsidRPr="003E458A">
        <w:t xml:space="preserve"> выполнено в полном объеме,</w:t>
      </w:r>
      <w:r w:rsidRPr="003E458A">
        <w:rPr>
          <w:bCs/>
        </w:rPr>
        <w:t xml:space="preserve"> экономия средств образовалась </w:t>
      </w:r>
      <w:r w:rsidRPr="003E458A">
        <w:t xml:space="preserve">в результате </w:t>
      </w:r>
      <w:r w:rsidRPr="003E458A">
        <w:rPr>
          <w:bCs/>
        </w:rPr>
        <w:t>проведения мероприятий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E62FC8" w:rsidRPr="003E458A" w:rsidRDefault="00E62FC8" w:rsidP="00E62FC8">
      <w:pPr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3E458A">
        <w:rPr>
          <w:bCs/>
        </w:rPr>
        <w:t>Выполнение работ по разработке проектно-сметной документации по объекту "Капитальный ремонт кровли и смена обшивки фасада до остекления здания Дома Молодежи" - неисполнение проектной о</w:t>
      </w:r>
      <w:r w:rsidRPr="003E458A">
        <w:t>рганизацией обязательств по муниципальному контракту;</w:t>
      </w:r>
    </w:p>
    <w:p w:rsidR="00E62FC8" w:rsidRPr="003E458A" w:rsidRDefault="00E62FC8" w:rsidP="00E62FC8">
      <w:pPr>
        <w:numPr>
          <w:ilvl w:val="0"/>
          <w:numId w:val="3"/>
        </w:numPr>
        <w:tabs>
          <w:tab w:val="num" w:pos="993"/>
        </w:tabs>
        <w:ind w:left="0" w:firstLine="709"/>
        <w:jc w:val="both"/>
      </w:pPr>
      <w:r w:rsidRPr="003E458A">
        <w:t>Реконструкция ливневой канализации внутриквартальной территории, прилегающей  к территории МДОУ "Детский сад № 41" - неисполнение проектной организацией обязательств по муниципальным контрактам.</w:t>
      </w:r>
    </w:p>
    <w:p w:rsidR="00E62FC8" w:rsidRPr="003E458A" w:rsidRDefault="00E62FC8" w:rsidP="00E62FC8">
      <w:pPr>
        <w:ind w:firstLine="720"/>
        <w:jc w:val="both"/>
        <w:rPr>
          <w:b/>
        </w:rPr>
      </w:pPr>
    </w:p>
    <w:p w:rsidR="00E62FC8" w:rsidRPr="003E458A" w:rsidRDefault="00E62FC8" w:rsidP="00E62FC8">
      <w:pPr>
        <w:spacing w:line="276" w:lineRule="auto"/>
        <w:ind w:firstLine="720"/>
        <w:jc w:val="both"/>
        <w:rPr>
          <w:b/>
        </w:rPr>
      </w:pPr>
      <w:r w:rsidRPr="003E458A">
        <w:rPr>
          <w:b/>
        </w:rPr>
        <w:t xml:space="preserve">2.5. Общие итоги выполнения Программы </w:t>
      </w:r>
    </w:p>
    <w:p w:rsidR="00E62FC8" w:rsidRPr="003E458A" w:rsidRDefault="00E62FC8" w:rsidP="00E62FC8">
      <w:pPr>
        <w:ind w:firstLine="709"/>
        <w:jc w:val="both"/>
      </w:pPr>
      <w:r w:rsidRPr="003E458A">
        <w:t xml:space="preserve">В целом </w:t>
      </w:r>
      <w:r w:rsidRPr="003E458A">
        <w:rPr>
          <w:bCs/>
        </w:rPr>
        <w:t>объем фактического финансирования мероприятий Программы</w:t>
      </w:r>
      <w:r w:rsidRPr="003E458A">
        <w:t xml:space="preserve"> в 2017 году составил</w:t>
      </w:r>
      <w:r w:rsidRPr="003E458A">
        <w:rPr>
          <w:bCs/>
        </w:rPr>
        <w:t xml:space="preserve"> </w:t>
      </w:r>
      <w:r w:rsidRPr="003E458A">
        <w:rPr>
          <w:b/>
          <w:bCs/>
        </w:rPr>
        <w:t xml:space="preserve">2 207 229,3 </w:t>
      </w:r>
      <w:r w:rsidRPr="003E458A">
        <w:t>тыс. рублей или 112,8% от плана. В том числе за счет средств:</w:t>
      </w:r>
    </w:p>
    <w:p w:rsidR="00E62FC8" w:rsidRPr="003E458A" w:rsidRDefault="00E62FC8" w:rsidP="00E62FC8">
      <w:pPr>
        <w:numPr>
          <w:ilvl w:val="0"/>
          <w:numId w:val="4"/>
        </w:numPr>
        <w:ind w:hanging="371"/>
        <w:jc w:val="both"/>
      </w:pPr>
      <w:r w:rsidRPr="003E458A">
        <w:t>федерального бюджета - 258 611 тыс. рублей,</w:t>
      </w:r>
    </w:p>
    <w:p w:rsidR="00E62FC8" w:rsidRPr="003E458A" w:rsidRDefault="00E62FC8" w:rsidP="00E62FC8">
      <w:pPr>
        <w:numPr>
          <w:ilvl w:val="0"/>
          <w:numId w:val="4"/>
        </w:numPr>
        <w:ind w:hanging="371"/>
        <w:jc w:val="both"/>
      </w:pPr>
      <w:r w:rsidRPr="003E458A">
        <w:t xml:space="preserve">областного бюджета – 253 021,9 тыс. рублей, </w:t>
      </w:r>
    </w:p>
    <w:p w:rsidR="00E62FC8" w:rsidRPr="003E458A" w:rsidRDefault="00E62FC8" w:rsidP="00E62FC8">
      <w:pPr>
        <w:numPr>
          <w:ilvl w:val="0"/>
          <w:numId w:val="4"/>
        </w:numPr>
        <w:jc w:val="both"/>
      </w:pPr>
      <w:r w:rsidRPr="003E458A">
        <w:t xml:space="preserve">местного бюджета – 169 586,7 тыс. рублей, </w:t>
      </w:r>
    </w:p>
    <w:p w:rsidR="00E62FC8" w:rsidRPr="003E458A" w:rsidRDefault="00E62FC8" w:rsidP="00E62FC8">
      <w:pPr>
        <w:numPr>
          <w:ilvl w:val="0"/>
          <w:numId w:val="4"/>
        </w:numPr>
        <w:spacing w:line="276" w:lineRule="auto"/>
        <w:jc w:val="both"/>
      </w:pPr>
      <w:r w:rsidRPr="003E458A">
        <w:t xml:space="preserve">расходы из внебюджетных источников составили </w:t>
      </w:r>
      <w:r w:rsidRPr="003E458A">
        <w:rPr>
          <w:bCs/>
        </w:rPr>
        <w:t xml:space="preserve">1 526 009,7 </w:t>
      </w:r>
      <w:r w:rsidRPr="003E458A">
        <w:t>тыс. рублей.</w:t>
      </w:r>
    </w:p>
    <w:p w:rsidR="00E62FC8" w:rsidRPr="003E458A" w:rsidRDefault="00E62FC8" w:rsidP="00E62FC8">
      <w:pPr>
        <w:pStyle w:val="a3"/>
        <w:spacing w:after="0"/>
        <w:ind w:firstLine="708"/>
        <w:jc w:val="both"/>
        <w:rPr>
          <w:bCs/>
        </w:rPr>
      </w:pPr>
      <w:r w:rsidRPr="003E458A">
        <w:rPr>
          <w:bCs/>
        </w:rPr>
        <w:t>По направлениям развития города Сарова выполнение Программы в 2017 году выглядит следующим образом:</w:t>
      </w:r>
    </w:p>
    <w:p w:rsidR="00E62FC8" w:rsidRPr="003E458A" w:rsidRDefault="00E62FC8" w:rsidP="00E62FC8">
      <w:pPr>
        <w:pStyle w:val="a3"/>
        <w:spacing w:after="0"/>
        <w:ind w:firstLine="708"/>
        <w:jc w:val="both"/>
        <w:rPr>
          <w:bCs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5"/>
        <w:gridCol w:w="1530"/>
        <w:gridCol w:w="1530"/>
        <w:gridCol w:w="1245"/>
      </w:tblGrid>
      <w:tr w:rsidR="00E62FC8" w:rsidRPr="003E458A" w:rsidTr="001E666D">
        <w:trPr>
          <w:trHeight w:val="190"/>
        </w:trPr>
        <w:tc>
          <w:tcPr>
            <w:tcW w:w="5765" w:type="dxa"/>
            <w:vMerge w:val="restart"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 xml:space="preserve">Направления </w:t>
            </w:r>
            <w:proofErr w:type="gramStart"/>
            <w:r w:rsidRPr="003E458A">
              <w:rPr>
                <w:bCs/>
              </w:rPr>
              <w:t>развития</w:t>
            </w:r>
            <w:proofErr w:type="gramEnd"/>
            <w:r w:rsidRPr="003E458A">
              <w:rPr>
                <w:bCs/>
              </w:rPr>
              <w:t xml:space="preserve"> </w:t>
            </w:r>
            <w:r w:rsidRPr="003E458A">
              <w:t>ЗАТО Саров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2017 год, тыс. руб.</w:t>
            </w:r>
          </w:p>
        </w:tc>
        <w:tc>
          <w:tcPr>
            <w:tcW w:w="1245" w:type="dxa"/>
            <w:vMerge w:val="restart"/>
            <w:noWrap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%</w:t>
            </w:r>
          </w:p>
        </w:tc>
      </w:tr>
      <w:tr w:rsidR="00E62FC8" w:rsidRPr="003E458A" w:rsidTr="001E666D">
        <w:trPr>
          <w:trHeight w:val="86"/>
        </w:trPr>
        <w:tc>
          <w:tcPr>
            <w:tcW w:w="5765" w:type="dxa"/>
            <w:vMerge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</w:p>
        </w:tc>
        <w:tc>
          <w:tcPr>
            <w:tcW w:w="1530" w:type="dxa"/>
            <w:noWrap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t xml:space="preserve">План </w:t>
            </w:r>
          </w:p>
        </w:tc>
        <w:tc>
          <w:tcPr>
            <w:tcW w:w="1530" w:type="dxa"/>
            <w:noWrap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t>Факт</w:t>
            </w:r>
          </w:p>
        </w:tc>
        <w:tc>
          <w:tcPr>
            <w:tcW w:w="1245" w:type="dxa"/>
            <w:vMerge/>
            <w:noWrap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</w:p>
        </w:tc>
      </w:tr>
      <w:tr w:rsidR="00E62FC8" w:rsidRPr="003E458A" w:rsidTr="001E666D">
        <w:trPr>
          <w:trHeight w:val="70"/>
        </w:trPr>
        <w:tc>
          <w:tcPr>
            <w:tcW w:w="5765" w:type="dxa"/>
            <w:vAlign w:val="center"/>
          </w:tcPr>
          <w:p w:rsidR="00E62FC8" w:rsidRPr="003E458A" w:rsidRDefault="00E62FC8" w:rsidP="001E666D">
            <w:pPr>
              <w:rPr>
                <w:bCs/>
              </w:rPr>
            </w:pPr>
            <w:r w:rsidRPr="003E458A">
              <w:rPr>
                <w:bCs/>
              </w:rPr>
              <w:t>Развитие производительных сил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6 466,7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6 200,8</w:t>
            </w:r>
          </w:p>
        </w:tc>
        <w:tc>
          <w:tcPr>
            <w:tcW w:w="1245" w:type="dxa"/>
            <w:noWrap/>
            <w:vAlign w:val="bottom"/>
          </w:tcPr>
          <w:p w:rsidR="00E62FC8" w:rsidRPr="003E458A" w:rsidRDefault="00E62FC8" w:rsidP="001E666D">
            <w:pPr>
              <w:jc w:val="center"/>
            </w:pPr>
            <w:r w:rsidRPr="003E458A">
              <w:t>95,9</w:t>
            </w:r>
          </w:p>
        </w:tc>
      </w:tr>
      <w:tr w:rsidR="00E62FC8" w:rsidRPr="003E458A" w:rsidTr="001E666D">
        <w:trPr>
          <w:trHeight w:val="70"/>
        </w:trPr>
        <w:tc>
          <w:tcPr>
            <w:tcW w:w="5765" w:type="dxa"/>
            <w:vAlign w:val="center"/>
          </w:tcPr>
          <w:p w:rsidR="00E62FC8" w:rsidRPr="003E458A" w:rsidRDefault="00E62FC8" w:rsidP="001E666D">
            <w:pPr>
              <w:rPr>
                <w:bCs/>
              </w:rPr>
            </w:pPr>
            <w:r w:rsidRPr="003E458A">
              <w:rPr>
                <w:bCs/>
              </w:rPr>
              <w:t>Развитие инженерной инфраструктуры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922 397,7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905 717,5</w:t>
            </w:r>
          </w:p>
        </w:tc>
        <w:tc>
          <w:tcPr>
            <w:tcW w:w="1245" w:type="dxa"/>
            <w:noWrap/>
            <w:vAlign w:val="bottom"/>
          </w:tcPr>
          <w:p w:rsidR="00E62FC8" w:rsidRPr="003E458A" w:rsidRDefault="00E62FC8" w:rsidP="001E666D">
            <w:pPr>
              <w:jc w:val="center"/>
            </w:pPr>
            <w:r w:rsidRPr="003E458A">
              <w:t>98,2</w:t>
            </w:r>
          </w:p>
        </w:tc>
      </w:tr>
      <w:tr w:rsidR="00E62FC8" w:rsidRPr="003E458A" w:rsidTr="001E666D">
        <w:trPr>
          <w:trHeight w:val="70"/>
        </w:trPr>
        <w:tc>
          <w:tcPr>
            <w:tcW w:w="5765" w:type="dxa"/>
            <w:vAlign w:val="center"/>
          </w:tcPr>
          <w:p w:rsidR="00E62FC8" w:rsidRPr="003E458A" w:rsidRDefault="00E62FC8" w:rsidP="001E666D">
            <w:pPr>
              <w:rPr>
                <w:bCs/>
              </w:rPr>
            </w:pPr>
            <w:r w:rsidRPr="003E458A">
              <w:rPr>
                <w:bCs/>
              </w:rPr>
              <w:t>Развитие жилищного строительства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948 941,8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1 233 360,9</w:t>
            </w:r>
          </w:p>
        </w:tc>
        <w:tc>
          <w:tcPr>
            <w:tcW w:w="1245" w:type="dxa"/>
            <w:noWrap/>
            <w:vAlign w:val="bottom"/>
          </w:tcPr>
          <w:p w:rsidR="00E62FC8" w:rsidRPr="003E458A" w:rsidRDefault="00E62FC8" w:rsidP="001E666D">
            <w:pPr>
              <w:jc w:val="center"/>
            </w:pPr>
            <w:r w:rsidRPr="003E458A">
              <w:t>130,0</w:t>
            </w:r>
          </w:p>
        </w:tc>
      </w:tr>
      <w:tr w:rsidR="00E62FC8" w:rsidRPr="003E458A" w:rsidTr="001E666D">
        <w:trPr>
          <w:trHeight w:val="70"/>
        </w:trPr>
        <w:tc>
          <w:tcPr>
            <w:tcW w:w="5765" w:type="dxa"/>
            <w:vAlign w:val="center"/>
          </w:tcPr>
          <w:p w:rsidR="00E62FC8" w:rsidRPr="003E458A" w:rsidRDefault="00E62FC8" w:rsidP="001E666D">
            <w:pPr>
              <w:rPr>
                <w:bCs/>
              </w:rPr>
            </w:pPr>
            <w:r w:rsidRPr="003E458A">
              <w:rPr>
                <w:bCs/>
              </w:rPr>
              <w:t>Социальное развитие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79 475,4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61 950,1</w:t>
            </w:r>
          </w:p>
        </w:tc>
        <w:tc>
          <w:tcPr>
            <w:tcW w:w="1245" w:type="dxa"/>
            <w:noWrap/>
            <w:vAlign w:val="bottom"/>
          </w:tcPr>
          <w:p w:rsidR="00E62FC8" w:rsidRPr="003E458A" w:rsidRDefault="00E62FC8" w:rsidP="001E666D">
            <w:pPr>
              <w:jc w:val="center"/>
            </w:pPr>
            <w:r w:rsidRPr="003E458A">
              <w:t>77,9</w:t>
            </w:r>
          </w:p>
        </w:tc>
      </w:tr>
      <w:tr w:rsidR="00E62FC8" w:rsidRPr="003E458A" w:rsidTr="001E666D">
        <w:trPr>
          <w:trHeight w:val="70"/>
        </w:trPr>
        <w:tc>
          <w:tcPr>
            <w:tcW w:w="5765" w:type="dxa"/>
            <w:vAlign w:val="center"/>
          </w:tcPr>
          <w:p w:rsidR="00E62FC8" w:rsidRPr="003E458A" w:rsidRDefault="00E62FC8" w:rsidP="001E666D">
            <w:pPr>
              <w:jc w:val="center"/>
              <w:rPr>
                <w:b/>
                <w:bCs/>
              </w:rPr>
            </w:pPr>
            <w:r w:rsidRPr="003E458A">
              <w:rPr>
                <w:b/>
                <w:bCs/>
              </w:rPr>
              <w:t>Всего по Программе: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/>
                <w:bCs/>
              </w:rPr>
            </w:pPr>
            <w:r w:rsidRPr="003E458A">
              <w:rPr>
                <w:b/>
                <w:bCs/>
              </w:rPr>
              <w:t>1 957 281,6</w:t>
            </w:r>
          </w:p>
        </w:tc>
        <w:tc>
          <w:tcPr>
            <w:tcW w:w="1530" w:type="dxa"/>
            <w:noWrap/>
            <w:vAlign w:val="bottom"/>
          </w:tcPr>
          <w:p w:rsidR="00E62FC8" w:rsidRPr="003E458A" w:rsidRDefault="00E62FC8" w:rsidP="001E666D">
            <w:pPr>
              <w:jc w:val="center"/>
              <w:rPr>
                <w:b/>
                <w:bCs/>
              </w:rPr>
            </w:pPr>
            <w:r w:rsidRPr="003E458A">
              <w:rPr>
                <w:b/>
                <w:bCs/>
              </w:rPr>
              <w:t>2 207 229,3</w:t>
            </w:r>
          </w:p>
        </w:tc>
        <w:tc>
          <w:tcPr>
            <w:tcW w:w="1245" w:type="dxa"/>
            <w:noWrap/>
            <w:vAlign w:val="bottom"/>
          </w:tcPr>
          <w:p w:rsidR="00E62FC8" w:rsidRPr="003E458A" w:rsidRDefault="00E62FC8" w:rsidP="001E666D">
            <w:pPr>
              <w:jc w:val="center"/>
            </w:pPr>
            <w:r w:rsidRPr="003E458A">
              <w:t>112,8</w:t>
            </w:r>
          </w:p>
        </w:tc>
      </w:tr>
    </w:tbl>
    <w:p w:rsidR="00E62FC8" w:rsidRPr="003E458A" w:rsidRDefault="00E62FC8" w:rsidP="00E62FC8">
      <w:pPr>
        <w:tabs>
          <w:tab w:val="left" w:pos="0"/>
          <w:tab w:val="left" w:pos="720"/>
        </w:tabs>
        <w:jc w:val="both"/>
        <w:rPr>
          <w:b/>
          <w:bCs/>
        </w:rPr>
      </w:pPr>
      <w:r w:rsidRPr="003E458A">
        <w:rPr>
          <w:b/>
          <w:bCs/>
        </w:rPr>
        <w:tab/>
      </w:r>
    </w:p>
    <w:p w:rsidR="00E62FC8" w:rsidRPr="003E458A" w:rsidRDefault="00E62FC8" w:rsidP="00E62FC8">
      <w:pPr>
        <w:tabs>
          <w:tab w:val="left" w:pos="0"/>
          <w:tab w:val="left" w:pos="720"/>
        </w:tabs>
        <w:spacing w:after="120"/>
        <w:ind w:firstLine="709"/>
        <w:jc w:val="both"/>
        <w:rPr>
          <w:b/>
          <w:bCs/>
        </w:rPr>
      </w:pPr>
      <w:r w:rsidRPr="003E458A">
        <w:rPr>
          <w:b/>
          <w:bCs/>
          <w:lang w:val="en-US"/>
        </w:rPr>
        <w:t>III</w:t>
      </w:r>
      <w:r w:rsidRPr="003E458A">
        <w:rPr>
          <w:b/>
        </w:rPr>
        <w:t xml:space="preserve">. </w:t>
      </w:r>
      <w:r w:rsidRPr="003E458A">
        <w:rPr>
          <w:b/>
          <w:bCs/>
        </w:rPr>
        <w:t xml:space="preserve">Целевые индикаторы, достигнутые в результате реализации мероприятий Программы в 2017 году. </w:t>
      </w:r>
    </w:p>
    <w:p w:rsidR="00E62FC8" w:rsidRPr="003E458A" w:rsidRDefault="00E62FC8" w:rsidP="00E62FC8">
      <w:pPr>
        <w:tabs>
          <w:tab w:val="left" w:pos="0"/>
          <w:tab w:val="left" w:pos="720"/>
        </w:tabs>
        <w:spacing w:after="120"/>
        <w:ind w:firstLine="720"/>
        <w:jc w:val="both"/>
        <w:rPr>
          <w:bCs/>
        </w:rPr>
      </w:pPr>
      <w:r w:rsidRPr="003E458A">
        <w:rPr>
          <w:bCs/>
        </w:rPr>
        <w:t xml:space="preserve">В ходе реализации Программы в отчетном году достигнуты следующие целевые индикаторы в сопоставлении с </w:t>
      </w:r>
      <w:proofErr w:type="gramStart"/>
      <w:r w:rsidRPr="003E458A">
        <w:rPr>
          <w:bCs/>
        </w:rPr>
        <w:t>плановыми</w:t>
      </w:r>
      <w:proofErr w:type="gramEnd"/>
      <w:r w:rsidRPr="003E458A">
        <w:rPr>
          <w:bCs/>
        </w:rPr>
        <w:t>:</w:t>
      </w:r>
    </w:p>
    <w:p w:rsidR="00E62FC8" w:rsidRPr="003E458A" w:rsidRDefault="00E62FC8" w:rsidP="00E62FC8">
      <w:pPr>
        <w:tabs>
          <w:tab w:val="left" w:pos="540"/>
        </w:tabs>
        <w:jc w:val="both"/>
        <w:rPr>
          <w:bCs/>
        </w:rPr>
      </w:pPr>
    </w:p>
    <w:p w:rsidR="00E62FC8" w:rsidRPr="003E458A" w:rsidRDefault="00E62FC8" w:rsidP="00E62FC8">
      <w:pPr>
        <w:ind w:firstLine="180"/>
        <w:jc w:val="center"/>
      </w:pPr>
      <w:r w:rsidRPr="003E458A">
        <w:t xml:space="preserve">Основные показатели социально-экономического </w:t>
      </w:r>
      <w:proofErr w:type="gramStart"/>
      <w:r w:rsidRPr="003E458A">
        <w:t>развития</w:t>
      </w:r>
      <w:proofErr w:type="gramEnd"/>
      <w:r w:rsidRPr="003E458A">
        <w:t xml:space="preserve"> ЗАТО Саров </w:t>
      </w:r>
    </w:p>
    <w:p w:rsidR="00E62FC8" w:rsidRPr="003E458A" w:rsidRDefault="00E62FC8" w:rsidP="00E62FC8">
      <w:pPr>
        <w:ind w:firstLine="18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4"/>
        <w:gridCol w:w="1267"/>
        <w:gridCol w:w="1545"/>
        <w:gridCol w:w="1386"/>
        <w:gridCol w:w="701"/>
      </w:tblGrid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Показатели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proofErr w:type="spellStart"/>
            <w:r w:rsidRPr="003E458A">
              <w:t>Ед</w:t>
            </w:r>
            <w:proofErr w:type="gramStart"/>
            <w:r w:rsidRPr="003E458A">
              <w:t>.и</w:t>
            </w:r>
            <w:proofErr w:type="gramEnd"/>
            <w:r w:rsidRPr="003E458A">
              <w:t>зм</w:t>
            </w:r>
            <w:proofErr w:type="spellEnd"/>
            <w:r w:rsidRPr="003E458A">
              <w:t>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Прогноз 2017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Факт 2017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</w:tr>
      <w:tr w:rsidR="00E62FC8" w:rsidRPr="003E458A" w:rsidTr="001E666D">
        <w:tc>
          <w:tcPr>
            <w:tcW w:w="5274" w:type="dxa"/>
          </w:tcPr>
          <w:p w:rsidR="00E62FC8" w:rsidRPr="003E458A" w:rsidRDefault="00E62FC8" w:rsidP="001E666D">
            <w:r w:rsidRPr="003E458A">
              <w:t>Отгружено товаров собственного производства, выполнено работ и услуг по крупным и средним организациям, всего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млн.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47249,1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44674,9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94,6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Инвестиции в основной капитал за счет всех источников финансирования, всего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млн.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12529,1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>5116,2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40,8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Оборот розничной торговли во всех каналах реализации в действующих ценах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млн.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13032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12626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96,9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Розничный товарооборот на душу населения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136,5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132,6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97,1</w:t>
            </w:r>
          </w:p>
        </w:tc>
      </w:tr>
      <w:tr w:rsidR="00E62FC8" w:rsidRPr="003E458A" w:rsidTr="001E666D">
        <w:tc>
          <w:tcPr>
            <w:tcW w:w="5274" w:type="dxa"/>
          </w:tcPr>
          <w:p w:rsidR="00E62FC8" w:rsidRPr="003E458A" w:rsidRDefault="00E62FC8" w:rsidP="001E666D">
            <w:r w:rsidRPr="003E458A">
              <w:lastRenderedPageBreak/>
              <w:t>Объем платных услуг по крупным и средним организациям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млн.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2639,4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2468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93,5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Объем платных услуг по крупным и средним организациям на душу населения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27,7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25,9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93,5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Прибыль прибыльных предприятий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млн. 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1788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  <w:rPr>
                <w:bCs/>
              </w:rPr>
            </w:pPr>
            <w:r w:rsidRPr="003E458A">
              <w:rPr>
                <w:bCs/>
              </w:rPr>
              <w:t xml:space="preserve"> 1412,5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79,0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Среднемесячная заработная плата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51690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46922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90,8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Реальная заработная плата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руб.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48490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45005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92,8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proofErr w:type="gramStart"/>
            <w:r w:rsidRPr="003E458A">
              <w:t>Численность работающих на крупных и средних предприятиях</w:t>
            </w:r>
            <w:proofErr w:type="gramEnd"/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тыс. чел.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32,9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32,31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98,2</w:t>
            </w:r>
          </w:p>
        </w:tc>
      </w:tr>
      <w:tr w:rsidR="00E62FC8" w:rsidRPr="003E458A" w:rsidTr="001E666D">
        <w:tc>
          <w:tcPr>
            <w:tcW w:w="5274" w:type="dxa"/>
            <w:vAlign w:val="bottom"/>
          </w:tcPr>
          <w:p w:rsidR="00E62FC8" w:rsidRPr="003E458A" w:rsidRDefault="00E62FC8" w:rsidP="001E666D">
            <w:r w:rsidRPr="003E458A">
              <w:t>Численность постоянного населения, среднегодовая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тыс. чел.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95,45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95,23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99,8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 xml:space="preserve">Численность </w:t>
            </w:r>
            <w:proofErr w:type="gramStart"/>
            <w:r w:rsidRPr="003E458A">
              <w:t>занятых</w:t>
            </w:r>
            <w:proofErr w:type="gramEnd"/>
            <w:r w:rsidRPr="003E458A">
              <w:t xml:space="preserve"> в экономике 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тыс. чел.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43,6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42,41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97,3</w:t>
            </w:r>
          </w:p>
        </w:tc>
      </w:tr>
      <w:tr w:rsidR="00E62FC8" w:rsidRPr="003E458A" w:rsidTr="001E666D">
        <w:tc>
          <w:tcPr>
            <w:tcW w:w="5274" w:type="dxa"/>
            <w:vAlign w:val="center"/>
          </w:tcPr>
          <w:p w:rsidR="00E62FC8" w:rsidRPr="003E458A" w:rsidRDefault="00E62FC8" w:rsidP="001E666D">
            <w:r w:rsidRPr="003E458A">
              <w:t>Уровень официально зарегистрированной безработицы</w:t>
            </w:r>
          </w:p>
        </w:tc>
        <w:tc>
          <w:tcPr>
            <w:tcW w:w="1267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  <w:tc>
          <w:tcPr>
            <w:tcW w:w="154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0,59</w:t>
            </w:r>
          </w:p>
        </w:tc>
        <w:tc>
          <w:tcPr>
            <w:tcW w:w="1386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0,54</w:t>
            </w:r>
          </w:p>
        </w:tc>
        <w:tc>
          <w:tcPr>
            <w:tcW w:w="701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91,5</w:t>
            </w:r>
          </w:p>
        </w:tc>
      </w:tr>
    </w:tbl>
    <w:p w:rsidR="00E62FC8" w:rsidRPr="003E458A" w:rsidRDefault="00E62FC8" w:rsidP="00E62FC8">
      <w:pPr>
        <w:ind w:firstLine="180"/>
        <w:jc w:val="center"/>
        <w:rPr>
          <w:b/>
        </w:rPr>
      </w:pPr>
    </w:p>
    <w:p w:rsidR="00E62FC8" w:rsidRPr="003E458A" w:rsidRDefault="00E62FC8" w:rsidP="00E62FC8">
      <w:pPr>
        <w:pStyle w:val="ConsPlusNormal"/>
        <w:ind w:right="-954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E458A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62FC8" w:rsidRPr="003E458A" w:rsidRDefault="00E62FC8" w:rsidP="00E62FC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134"/>
        <w:gridCol w:w="1431"/>
        <w:gridCol w:w="1303"/>
        <w:gridCol w:w="810"/>
      </w:tblGrid>
      <w:tr w:rsidR="00E62FC8" w:rsidRPr="003E458A" w:rsidTr="001E666D">
        <w:tc>
          <w:tcPr>
            <w:tcW w:w="5495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Показатели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proofErr w:type="spellStart"/>
            <w:r w:rsidRPr="003E458A">
              <w:t>Ед</w:t>
            </w:r>
            <w:proofErr w:type="gramStart"/>
            <w:r w:rsidRPr="003E458A">
              <w:t>.и</w:t>
            </w:r>
            <w:proofErr w:type="gramEnd"/>
            <w:r w:rsidRPr="003E458A">
              <w:t>зм</w:t>
            </w:r>
            <w:proofErr w:type="spellEnd"/>
            <w:r w:rsidRPr="003E458A">
              <w:t>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ind w:right="-94" w:hanging="108"/>
              <w:jc w:val="center"/>
            </w:pPr>
            <w:r w:rsidRPr="003E458A">
              <w:t>Прогноз 2017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Факт 2017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>Число дошкольных образовательных организаций на 31.12 ежегодно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spacing w:line="360" w:lineRule="auto"/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24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23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95,8</w:t>
            </w:r>
          </w:p>
        </w:tc>
      </w:tr>
      <w:tr w:rsidR="00E62FC8" w:rsidRPr="003E458A" w:rsidTr="001E666D">
        <w:trPr>
          <w:trHeight w:val="70"/>
        </w:trPr>
        <w:tc>
          <w:tcPr>
            <w:tcW w:w="5495" w:type="dxa"/>
            <w:vAlign w:val="center"/>
          </w:tcPr>
          <w:p w:rsidR="00E62FC8" w:rsidRPr="003E458A" w:rsidRDefault="00E62FC8" w:rsidP="001E666D">
            <w:pPr>
              <w:ind w:firstLine="180"/>
            </w:pPr>
            <w:r w:rsidRPr="003E458A">
              <w:t>в них мест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мест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4765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4815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101,0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>Численность детей, посещающих дошкольные образовательные организации на 31.12. ежегодно в МДОО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5350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5328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99,6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>Обеспеченность детей дошкольного возраста местами в дошкольных образовательных организациях (мест на 1000 детей)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spacing w:line="360" w:lineRule="auto"/>
              <w:jc w:val="center"/>
            </w:pPr>
            <w:r w:rsidRPr="003E458A">
              <w:t>мест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890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904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101,6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 xml:space="preserve">Число общеобразовательных организаций, </w:t>
            </w:r>
          </w:p>
          <w:p w:rsidR="00E62FC8" w:rsidRPr="003E458A" w:rsidRDefault="00E62FC8" w:rsidP="001E666D">
            <w:r w:rsidRPr="003E458A">
              <w:t>всего на 01.09. ежегодно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16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16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70"/>
        </w:trPr>
        <w:tc>
          <w:tcPr>
            <w:tcW w:w="5495" w:type="dxa"/>
          </w:tcPr>
          <w:p w:rsidR="00E62FC8" w:rsidRPr="003E458A" w:rsidRDefault="00E62FC8" w:rsidP="001E666D">
            <w:r w:rsidRPr="003E458A">
              <w:t>из них: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ind w:left="180"/>
            </w:pPr>
            <w:r w:rsidRPr="003E458A">
              <w:t>Число гимназий, лицеев, школ   с углубленным изучением предметов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ind w:left="180"/>
            </w:pPr>
            <w:r w:rsidRPr="003E458A">
              <w:t>Число средних (полных) дневных общеобразовательных школ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ind w:left="180"/>
            </w:pPr>
            <w:r w:rsidRPr="003E458A">
              <w:t>Число средних (полных) дневных общеобразовательных школ - интернатов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ind w:left="180"/>
            </w:pPr>
            <w:r w:rsidRPr="003E458A">
              <w:t>Число специальных коррекционных общеобразовательных учреждений для обучающихся воспитанников с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ind w:left="180"/>
            </w:pPr>
            <w:r w:rsidRPr="003E458A">
              <w:t>Число центров образования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>Численность учащихся в общеобразовательных организациях по комплектованию на 01.09. ежегодно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8159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8316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101,9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r w:rsidRPr="003E458A">
              <w:t>Число мест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мест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10005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10530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105,2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A">
              <w:rPr>
                <w:rFonts w:ascii="Times New Roman" w:hAnsi="Times New Roman" w:cs="Times New Roman"/>
                <w:sz w:val="24"/>
                <w:szCs w:val="24"/>
              </w:rPr>
              <w:t>Число учреждений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pStyle w:val="a5"/>
              <w:jc w:val="center"/>
            </w:pPr>
            <w:r w:rsidRPr="003E458A">
              <w:t>2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pStyle w:val="a5"/>
              <w:jc w:val="center"/>
            </w:pPr>
            <w:r w:rsidRPr="003E458A">
              <w:t>2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c>
          <w:tcPr>
            <w:tcW w:w="5495" w:type="dxa"/>
          </w:tcPr>
          <w:p w:rsidR="00E62FC8" w:rsidRPr="003E458A" w:rsidRDefault="00E62FC8" w:rsidP="001E6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8A">
              <w:rPr>
                <w:rFonts w:ascii="Times New Roman" w:hAnsi="Times New Roman" w:cs="Times New Roman"/>
                <w:sz w:val="24"/>
                <w:szCs w:val="24"/>
              </w:rPr>
              <w:t>Число учреждений высшего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1" w:type="dxa"/>
            <w:vAlign w:val="center"/>
          </w:tcPr>
          <w:p w:rsidR="00E62FC8" w:rsidRPr="003E458A" w:rsidRDefault="00E62FC8" w:rsidP="001E666D">
            <w:pPr>
              <w:pStyle w:val="a5"/>
              <w:jc w:val="center"/>
            </w:pPr>
            <w:r w:rsidRPr="003E458A">
              <w:t>1</w:t>
            </w:r>
          </w:p>
        </w:tc>
        <w:tc>
          <w:tcPr>
            <w:tcW w:w="1303" w:type="dxa"/>
            <w:vAlign w:val="center"/>
          </w:tcPr>
          <w:p w:rsidR="00E62FC8" w:rsidRPr="003E458A" w:rsidRDefault="00E62FC8" w:rsidP="001E666D">
            <w:pPr>
              <w:pStyle w:val="a5"/>
              <w:jc w:val="center"/>
            </w:pPr>
            <w:r w:rsidRPr="003E458A">
              <w:t>1</w:t>
            </w:r>
          </w:p>
        </w:tc>
        <w:tc>
          <w:tcPr>
            <w:tcW w:w="810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</w:tbl>
    <w:p w:rsidR="00E62FC8" w:rsidRPr="003E458A" w:rsidRDefault="00E62FC8" w:rsidP="00E62FC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62FC8" w:rsidRPr="003E458A" w:rsidRDefault="00E62FC8" w:rsidP="00E62FC8">
      <w:pPr>
        <w:pStyle w:val="a3"/>
        <w:spacing w:line="360" w:lineRule="auto"/>
        <w:ind w:right="-954"/>
        <w:jc w:val="center"/>
        <w:rPr>
          <w:b/>
        </w:rPr>
      </w:pPr>
      <w:r w:rsidRPr="003E458A">
        <w:rPr>
          <w:b/>
        </w:rPr>
        <w:t>ЗДРАВООХРАНЕНИЕ</w:t>
      </w:r>
    </w:p>
    <w:tbl>
      <w:tblPr>
        <w:tblW w:w="10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5"/>
        <w:gridCol w:w="1417"/>
        <w:gridCol w:w="1559"/>
        <w:gridCol w:w="1418"/>
        <w:gridCol w:w="852"/>
      </w:tblGrid>
      <w:tr w:rsidR="00E62FC8" w:rsidRPr="003E458A" w:rsidTr="001E666D">
        <w:trPr>
          <w:trHeight w:val="383"/>
        </w:trPr>
        <w:tc>
          <w:tcPr>
            <w:tcW w:w="4835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lastRenderedPageBreak/>
              <w:t>Показатели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proofErr w:type="spellStart"/>
            <w:r w:rsidRPr="003E458A">
              <w:t>Ед</w:t>
            </w:r>
            <w:proofErr w:type="gramStart"/>
            <w:r w:rsidRPr="003E458A">
              <w:t>.и</w:t>
            </w:r>
            <w:proofErr w:type="gramEnd"/>
            <w:r w:rsidRPr="003E458A">
              <w:t>зм</w:t>
            </w:r>
            <w:proofErr w:type="spellEnd"/>
            <w:r w:rsidRPr="003E458A"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ind w:right="-108" w:hanging="108"/>
              <w:jc w:val="center"/>
            </w:pPr>
            <w:r w:rsidRPr="003E458A">
              <w:t>Прогноз 2017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Факт 2017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</w:tr>
      <w:tr w:rsidR="00E62FC8" w:rsidRPr="003E458A" w:rsidTr="001E666D">
        <w:trPr>
          <w:trHeight w:val="336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больничных учреждений,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105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 xml:space="preserve"> в них фактически развернутых, стационарных коек (на конец отчетного года)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коек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600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600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645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Обеспеченность населения больничными койками на 10 тыс. жителей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коек/ 10000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62,86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63,0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100,2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амбулаторно-поликлинических учреждений (входящих в состав больничного учреждения)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станций (отделений) скорой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вызовов на 1000 жителей (без перевозок)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вызовов/</w:t>
            </w:r>
          </w:p>
          <w:p w:rsidR="00E62FC8" w:rsidRPr="003E458A" w:rsidRDefault="00E62FC8" w:rsidP="001E666D">
            <w:pPr>
              <w:jc w:val="center"/>
            </w:pPr>
            <w:r w:rsidRPr="003E458A">
              <w:t>1000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302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275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91,1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мест в дневном стационаре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мест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210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213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101,4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Численность врачей (штатные должности)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ставок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445,5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439,75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98,7</w:t>
            </w:r>
          </w:p>
        </w:tc>
      </w:tr>
      <w:tr w:rsidR="00E62FC8" w:rsidRPr="003E458A" w:rsidTr="001E666D">
        <w:trPr>
          <w:trHeight w:val="13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Обеспеченность населения врачебными кадрами (штатными должностями) (на 10 000 населения)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став. / 10000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46,67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46,2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99,0</w:t>
            </w:r>
          </w:p>
        </w:tc>
      </w:tr>
      <w:tr w:rsidR="00E62FC8" w:rsidRPr="003E458A" w:rsidTr="001E666D">
        <w:trPr>
          <w:trHeight w:val="467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Численность  среднего медицинского персонала  (штатные должности)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ставок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897,25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892,75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99,5</w:t>
            </w:r>
          </w:p>
        </w:tc>
      </w:tr>
      <w:tr w:rsidR="00E62FC8" w:rsidRPr="003E458A" w:rsidTr="001E666D">
        <w:trPr>
          <w:trHeight w:val="309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Обеспеченность населения средним медицинским персоналом (штатными должностями</w:t>
            </w:r>
            <w:proofErr w:type="gramStart"/>
            <w:r w:rsidRPr="003E458A">
              <w:t>)(</w:t>
            </w:r>
            <w:proofErr w:type="gramEnd"/>
            <w:r w:rsidRPr="003E458A">
              <w:t xml:space="preserve"> на 10 000 населения)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став. / 10000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94,00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93,75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99,7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Рождаемость в расчете на 1000 человек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 / 1000 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10,7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9,3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86,9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Смертность в расчете на 1000 человек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 / 1000 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12,0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10,8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90,0</w:t>
            </w:r>
          </w:p>
        </w:tc>
      </w:tr>
      <w:tr w:rsidR="00E62FC8" w:rsidRPr="003E458A" w:rsidTr="001E666D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Естественная убыль в расчете на 1000 человек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 / 1000 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1,4</w:t>
            </w:r>
          </w:p>
        </w:tc>
        <w:tc>
          <w:tcPr>
            <w:tcW w:w="141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-1,5</w:t>
            </w:r>
          </w:p>
        </w:tc>
        <w:tc>
          <w:tcPr>
            <w:tcW w:w="852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-</w:t>
            </w:r>
          </w:p>
        </w:tc>
      </w:tr>
    </w:tbl>
    <w:p w:rsidR="00E62FC8" w:rsidRPr="003E458A" w:rsidRDefault="00E62FC8" w:rsidP="00E62FC8">
      <w:pPr>
        <w:pStyle w:val="7"/>
        <w:keepNext w:val="0"/>
        <w:widowControl/>
        <w:ind w:right="-954"/>
        <w:rPr>
          <w:b/>
          <w:szCs w:val="24"/>
        </w:rPr>
      </w:pPr>
    </w:p>
    <w:p w:rsidR="00E62FC8" w:rsidRPr="003E458A" w:rsidRDefault="00E62FC8" w:rsidP="00E62FC8">
      <w:pPr>
        <w:pStyle w:val="7"/>
        <w:keepNext w:val="0"/>
        <w:widowControl/>
        <w:ind w:right="-954"/>
        <w:rPr>
          <w:b/>
          <w:szCs w:val="24"/>
        </w:rPr>
      </w:pPr>
      <w:r w:rsidRPr="003E458A">
        <w:rPr>
          <w:b/>
          <w:szCs w:val="24"/>
        </w:rPr>
        <w:t>КУЛЬТУРА И ИСКУССТВО</w:t>
      </w:r>
    </w:p>
    <w:p w:rsidR="00E62FC8" w:rsidRPr="003E458A" w:rsidRDefault="00E62FC8" w:rsidP="00E62FC8"/>
    <w:tbl>
      <w:tblPr>
        <w:tblW w:w="10080" w:type="dxa"/>
        <w:tblInd w:w="93" w:type="dxa"/>
        <w:tblLayout w:type="fixed"/>
        <w:tblLook w:val="0000"/>
      </w:tblPr>
      <w:tblGrid>
        <w:gridCol w:w="5118"/>
        <w:gridCol w:w="1260"/>
        <w:gridCol w:w="1433"/>
        <w:gridCol w:w="1433"/>
        <w:gridCol w:w="836"/>
      </w:tblGrid>
      <w:tr w:rsidR="00E62FC8" w:rsidRPr="003E458A" w:rsidTr="001E666D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proofErr w:type="spellStart"/>
            <w:r w:rsidRPr="003E458A">
              <w:t>Ед</w:t>
            </w:r>
            <w:proofErr w:type="gramStart"/>
            <w:r w:rsidRPr="003E458A">
              <w:t>.и</w:t>
            </w:r>
            <w:proofErr w:type="gramEnd"/>
            <w:r w:rsidRPr="003E458A">
              <w:t>зм</w:t>
            </w:r>
            <w:proofErr w:type="spellEnd"/>
            <w:r w:rsidRPr="003E458A"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pPr>
              <w:ind w:right="-108" w:hanging="92"/>
              <w:jc w:val="center"/>
            </w:pPr>
            <w:r w:rsidRPr="003E458A">
              <w:t>Прогноз 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Факт 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</w:tr>
      <w:tr w:rsidR="00E62FC8" w:rsidRPr="003E458A" w:rsidTr="001E666D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Фонд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Тыс</w:t>
            </w:r>
            <w:proofErr w:type="gramStart"/>
            <w:r w:rsidRPr="003E458A">
              <w:t>.э</w:t>
            </w:r>
            <w:proofErr w:type="gramEnd"/>
            <w:r w:rsidRPr="003E458A">
              <w:t>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758,0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754,4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99,5</w:t>
            </w:r>
          </w:p>
        </w:tc>
      </w:tr>
      <w:tr w:rsidR="00E62FC8" w:rsidRPr="003E458A" w:rsidTr="001E666D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пользователей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55 400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57 500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103,8</w:t>
            </w:r>
          </w:p>
        </w:tc>
      </w:tr>
      <w:tr w:rsidR="00E62FC8" w:rsidRPr="003E458A" w:rsidTr="001E666D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Обеспеченность общедоступными библиотеками на 100 тыс.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105,0</w:t>
            </w:r>
          </w:p>
        </w:tc>
      </w:tr>
      <w:tr w:rsidR="00E62FC8" w:rsidRPr="003E458A" w:rsidTr="001E666D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 xml:space="preserve">Число муниципальных организаций </w:t>
            </w:r>
            <w:proofErr w:type="spellStart"/>
            <w:r w:rsidRPr="003E458A">
              <w:t>культурно-досугового</w:t>
            </w:r>
            <w:proofErr w:type="spellEnd"/>
            <w:r w:rsidRPr="003E458A">
              <w:t xml:space="preserve">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муниципальных кинотеатров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0,0</w:t>
            </w:r>
          </w:p>
        </w:tc>
      </w:tr>
      <w:tr w:rsidR="00E62FC8" w:rsidRPr="003E458A" w:rsidTr="001E666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театров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50,0</w:t>
            </w:r>
          </w:p>
        </w:tc>
      </w:tr>
      <w:tr w:rsidR="00E62FC8" w:rsidRPr="003E458A" w:rsidTr="001E666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музеев (муниципальных)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r w:rsidRPr="003E458A">
              <w:t>Число детских музыкальных, художественных школ и школ искусств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C8" w:rsidRPr="003E458A" w:rsidRDefault="00E62FC8" w:rsidP="001E666D">
            <w:pPr>
              <w:ind w:firstLine="267"/>
            </w:pPr>
            <w:r w:rsidRPr="003E458A">
              <w:t>в них учащихся (бюджет)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2 160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2 160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</w:tbl>
    <w:p w:rsidR="00E62FC8" w:rsidRPr="003E458A" w:rsidRDefault="00E62FC8" w:rsidP="00E62FC8"/>
    <w:p w:rsidR="00E62FC8" w:rsidRPr="003E458A" w:rsidRDefault="00E62FC8" w:rsidP="00E62FC8">
      <w:pPr>
        <w:pStyle w:val="a3"/>
        <w:spacing w:line="360" w:lineRule="auto"/>
        <w:ind w:right="-33"/>
        <w:jc w:val="center"/>
        <w:rPr>
          <w:b/>
        </w:rPr>
      </w:pPr>
      <w:r w:rsidRPr="003E458A">
        <w:rPr>
          <w:b/>
        </w:rPr>
        <w:t xml:space="preserve">ФИЗКУЛЬТУРА И СПОРТ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  <w:gridCol w:w="1238"/>
        <w:gridCol w:w="1515"/>
        <w:gridCol w:w="1401"/>
        <w:gridCol w:w="808"/>
      </w:tblGrid>
      <w:tr w:rsidR="00E62FC8" w:rsidRPr="003E458A" w:rsidTr="001E666D">
        <w:trPr>
          <w:trHeight w:val="348"/>
        </w:trPr>
        <w:tc>
          <w:tcPr>
            <w:tcW w:w="5118" w:type="dxa"/>
            <w:shd w:val="clear" w:color="auto" w:fill="auto"/>
          </w:tcPr>
          <w:p w:rsidR="00E62FC8" w:rsidRPr="003E458A" w:rsidRDefault="00E62FC8" w:rsidP="001E666D">
            <w:pPr>
              <w:jc w:val="center"/>
            </w:pPr>
            <w:r w:rsidRPr="003E458A">
              <w:lastRenderedPageBreak/>
              <w:t>Показатели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 xml:space="preserve">Ед. </w:t>
            </w:r>
            <w:proofErr w:type="spellStart"/>
            <w:r w:rsidRPr="003E458A">
              <w:t>изм</w:t>
            </w:r>
            <w:proofErr w:type="spellEnd"/>
            <w:r w:rsidRPr="003E458A">
              <w:t>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ind w:right="-108" w:hanging="92"/>
              <w:jc w:val="center"/>
            </w:pPr>
            <w:r w:rsidRPr="003E458A">
              <w:t>Прогноз 2017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Факт 2017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%</w:t>
            </w:r>
          </w:p>
        </w:tc>
      </w:tr>
      <w:tr w:rsidR="00E62FC8" w:rsidRPr="003E458A" w:rsidTr="001E666D">
        <w:trPr>
          <w:trHeight w:val="270"/>
        </w:trPr>
        <w:tc>
          <w:tcPr>
            <w:tcW w:w="5118" w:type="dxa"/>
            <w:shd w:val="clear" w:color="auto" w:fill="auto"/>
          </w:tcPr>
          <w:p w:rsidR="00E62FC8" w:rsidRPr="003E458A" w:rsidRDefault="00E62FC8" w:rsidP="001E666D">
            <w:r w:rsidRPr="003E458A">
              <w:t xml:space="preserve">Число спортивных сооружений, из них: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179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183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102,2</w:t>
            </w:r>
          </w:p>
        </w:tc>
      </w:tr>
      <w:tr w:rsidR="00E62FC8" w:rsidRPr="003E458A" w:rsidTr="001E666D">
        <w:trPr>
          <w:trHeight w:val="270"/>
        </w:trPr>
        <w:tc>
          <w:tcPr>
            <w:tcW w:w="5118" w:type="dxa"/>
            <w:shd w:val="clear" w:color="auto" w:fill="auto"/>
          </w:tcPr>
          <w:p w:rsidR="00E62FC8" w:rsidRPr="003E458A" w:rsidRDefault="00E62FC8" w:rsidP="00E62FC8">
            <w:pPr>
              <w:numPr>
                <w:ilvl w:val="0"/>
                <w:numId w:val="6"/>
              </w:numPr>
              <w:tabs>
                <w:tab w:val="left" w:pos="333"/>
              </w:tabs>
              <w:ind w:hanging="862"/>
            </w:pPr>
            <w:r w:rsidRPr="003E458A">
              <w:t xml:space="preserve">стадионы с трибунами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25,0</w:t>
            </w:r>
          </w:p>
        </w:tc>
      </w:tr>
      <w:tr w:rsidR="00E62FC8" w:rsidRPr="003E458A" w:rsidTr="001E666D">
        <w:trPr>
          <w:trHeight w:val="270"/>
        </w:trPr>
        <w:tc>
          <w:tcPr>
            <w:tcW w:w="5118" w:type="dxa"/>
            <w:shd w:val="clear" w:color="auto" w:fill="auto"/>
          </w:tcPr>
          <w:p w:rsidR="00E62FC8" w:rsidRPr="003E458A" w:rsidRDefault="00E62FC8" w:rsidP="00E62FC8">
            <w:pPr>
              <w:numPr>
                <w:ilvl w:val="0"/>
                <w:numId w:val="6"/>
              </w:numPr>
              <w:tabs>
                <w:tab w:val="left" w:pos="333"/>
              </w:tabs>
              <w:ind w:left="333" w:hanging="142"/>
            </w:pPr>
            <w:r w:rsidRPr="003E458A">
              <w:t>спортивные муниципальные залы (без учета школ)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13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  <w:rPr>
                <w:rFonts w:eastAsia="Calibri"/>
              </w:rPr>
            </w:pPr>
            <w:r w:rsidRPr="003E458A">
              <w:rPr>
                <w:rFonts w:eastAsia="Calibri"/>
              </w:rPr>
              <w:t>13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270"/>
        </w:trPr>
        <w:tc>
          <w:tcPr>
            <w:tcW w:w="5118" w:type="dxa"/>
            <w:shd w:val="clear" w:color="auto" w:fill="auto"/>
          </w:tcPr>
          <w:p w:rsidR="00E62FC8" w:rsidRPr="003E458A" w:rsidRDefault="00E62FC8" w:rsidP="00E62FC8">
            <w:pPr>
              <w:numPr>
                <w:ilvl w:val="0"/>
                <w:numId w:val="6"/>
              </w:numPr>
              <w:tabs>
                <w:tab w:val="left" w:pos="333"/>
              </w:tabs>
              <w:ind w:hanging="862"/>
            </w:pPr>
            <w:r w:rsidRPr="003E458A">
              <w:t xml:space="preserve">плоскостные спортивные сооружения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74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  <w:rPr>
                <w:rFonts w:eastAsia="Calibri"/>
              </w:rPr>
            </w:pPr>
            <w:r w:rsidRPr="003E458A">
              <w:rPr>
                <w:rFonts w:eastAsia="Calibri"/>
              </w:rPr>
              <w:t>68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91,9</w:t>
            </w:r>
          </w:p>
        </w:tc>
      </w:tr>
      <w:tr w:rsidR="00E62FC8" w:rsidRPr="003E458A" w:rsidTr="001E666D">
        <w:trPr>
          <w:trHeight w:val="270"/>
        </w:trPr>
        <w:tc>
          <w:tcPr>
            <w:tcW w:w="5118" w:type="dxa"/>
            <w:shd w:val="clear" w:color="auto" w:fill="auto"/>
          </w:tcPr>
          <w:p w:rsidR="00E62FC8" w:rsidRPr="003E458A" w:rsidRDefault="00E62FC8" w:rsidP="00E62FC8">
            <w:pPr>
              <w:numPr>
                <w:ilvl w:val="0"/>
                <w:numId w:val="6"/>
              </w:numPr>
              <w:tabs>
                <w:tab w:val="left" w:pos="333"/>
              </w:tabs>
              <w:ind w:left="333" w:hanging="142"/>
            </w:pPr>
            <w:r w:rsidRPr="003E458A">
              <w:t>плавательные муниципальные бассейны (без учета школ)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ед.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  <w:rPr>
                <w:rFonts w:eastAsia="Calibri"/>
              </w:rPr>
            </w:pPr>
            <w:r w:rsidRPr="003E458A">
              <w:rPr>
                <w:rFonts w:eastAsia="Calibri"/>
              </w:rPr>
              <w:t>2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  <w:tr w:rsidR="00E62FC8" w:rsidRPr="003E458A" w:rsidTr="001E666D">
        <w:trPr>
          <w:trHeight w:val="349"/>
        </w:trPr>
        <w:tc>
          <w:tcPr>
            <w:tcW w:w="5118" w:type="dxa"/>
            <w:shd w:val="clear" w:color="auto" w:fill="auto"/>
          </w:tcPr>
          <w:p w:rsidR="00E62FC8" w:rsidRPr="003E458A" w:rsidRDefault="00E62FC8" w:rsidP="001E666D">
            <w:r w:rsidRPr="003E458A">
              <w:t xml:space="preserve">Количество </w:t>
            </w:r>
            <w:proofErr w:type="gramStart"/>
            <w:r w:rsidRPr="003E458A">
              <w:t>занимающихся</w:t>
            </w:r>
            <w:proofErr w:type="gramEnd"/>
            <w:r w:rsidRPr="003E458A">
              <w:t xml:space="preserve"> физической культурой и спортом в г. </w:t>
            </w:r>
            <w:proofErr w:type="spellStart"/>
            <w:r w:rsidRPr="003E458A">
              <w:t>Сарове</w:t>
            </w:r>
            <w:proofErr w:type="spellEnd"/>
          </w:p>
        </w:tc>
        <w:tc>
          <w:tcPr>
            <w:tcW w:w="1238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чел.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30 095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62FC8" w:rsidRPr="003E458A" w:rsidRDefault="00E62FC8" w:rsidP="001E666D">
            <w:pPr>
              <w:jc w:val="center"/>
            </w:pPr>
            <w:r w:rsidRPr="003E458A">
              <w:t>30 097</w:t>
            </w:r>
          </w:p>
        </w:tc>
        <w:tc>
          <w:tcPr>
            <w:tcW w:w="808" w:type="dxa"/>
            <w:vAlign w:val="center"/>
          </w:tcPr>
          <w:p w:rsidR="00E62FC8" w:rsidRPr="003E458A" w:rsidRDefault="00E62FC8" w:rsidP="001E666D">
            <w:pPr>
              <w:jc w:val="center"/>
              <w:rPr>
                <w:color w:val="000000"/>
              </w:rPr>
            </w:pPr>
            <w:r w:rsidRPr="003E458A">
              <w:rPr>
                <w:color w:val="000000"/>
              </w:rPr>
              <w:t>100,0</w:t>
            </w:r>
          </w:p>
        </w:tc>
      </w:tr>
    </w:tbl>
    <w:p w:rsidR="00E62FC8" w:rsidRPr="003E458A" w:rsidRDefault="00E62FC8" w:rsidP="00E62FC8">
      <w:pPr>
        <w:pStyle w:val="a3"/>
        <w:spacing w:line="360" w:lineRule="auto"/>
        <w:ind w:right="-33"/>
      </w:pPr>
    </w:p>
    <w:p w:rsidR="00772DFF" w:rsidRPr="003E458A" w:rsidRDefault="00772DFF" w:rsidP="00E62FC8">
      <w:pPr>
        <w:ind w:firstLine="720"/>
        <w:jc w:val="both"/>
      </w:pPr>
    </w:p>
    <w:sectPr w:rsidR="00772DFF" w:rsidRPr="003E458A" w:rsidSect="0072736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4" w:rsidRDefault="006B4EB4" w:rsidP="00727BC5">
      <w:r>
        <w:separator/>
      </w:r>
    </w:p>
  </w:endnote>
  <w:endnote w:type="continuationSeparator" w:id="0">
    <w:p w:rsidR="006B4EB4" w:rsidRDefault="006B4EB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0467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B4E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0467F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58A">
      <w:rPr>
        <w:rStyle w:val="a7"/>
        <w:noProof/>
      </w:rPr>
      <w:t>8</w:t>
    </w:r>
    <w:r>
      <w:rPr>
        <w:rStyle w:val="a7"/>
      </w:rPr>
      <w:fldChar w:fldCharType="end"/>
    </w:r>
  </w:p>
  <w:p w:rsidR="006D39EE" w:rsidRDefault="006B4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4" w:rsidRDefault="006B4EB4" w:rsidP="00727BC5">
      <w:r>
        <w:separator/>
      </w:r>
    </w:p>
  </w:footnote>
  <w:footnote w:type="continuationSeparator" w:id="0">
    <w:p w:rsidR="006B4EB4" w:rsidRDefault="006B4EB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A04"/>
    <w:multiLevelType w:val="hybridMultilevel"/>
    <w:tmpl w:val="6D80579E"/>
    <w:lvl w:ilvl="0" w:tplc="3844ED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945374"/>
    <w:multiLevelType w:val="hybridMultilevel"/>
    <w:tmpl w:val="9DBCA656"/>
    <w:lvl w:ilvl="0" w:tplc="3844ED4E">
      <w:start w:val="1"/>
      <w:numFmt w:val="bullet"/>
      <w:lvlText w:val="-"/>
      <w:lvlJc w:val="left"/>
      <w:pPr>
        <w:ind w:left="10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58840896"/>
    <w:multiLevelType w:val="hybridMultilevel"/>
    <w:tmpl w:val="5460414E"/>
    <w:lvl w:ilvl="0" w:tplc="DC9CE8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617BD0"/>
    <w:multiLevelType w:val="hybridMultilevel"/>
    <w:tmpl w:val="59F0E254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842E4"/>
    <w:rsid w:val="0020467F"/>
    <w:rsid w:val="003E458A"/>
    <w:rsid w:val="00400096"/>
    <w:rsid w:val="0040494E"/>
    <w:rsid w:val="0043437C"/>
    <w:rsid w:val="00461D24"/>
    <w:rsid w:val="00480A79"/>
    <w:rsid w:val="004A3503"/>
    <w:rsid w:val="00647479"/>
    <w:rsid w:val="006B4EB4"/>
    <w:rsid w:val="00727367"/>
    <w:rsid w:val="00727BC5"/>
    <w:rsid w:val="00734FC7"/>
    <w:rsid w:val="00772DFF"/>
    <w:rsid w:val="00926E5B"/>
    <w:rsid w:val="00990193"/>
    <w:rsid w:val="009E3F98"/>
    <w:rsid w:val="009E7E51"/>
    <w:rsid w:val="009F6D46"/>
    <w:rsid w:val="00C27628"/>
    <w:rsid w:val="00C80807"/>
    <w:rsid w:val="00CA6AC4"/>
    <w:rsid w:val="00CB0E39"/>
    <w:rsid w:val="00D4247D"/>
    <w:rsid w:val="00DC5BD1"/>
    <w:rsid w:val="00E12C35"/>
    <w:rsid w:val="00E62FC8"/>
    <w:rsid w:val="00E76056"/>
    <w:rsid w:val="00F72E0E"/>
    <w:rsid w:val="00F9655E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,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onsPlusNormal">
    <w:name w:val="ConsPlusNormal"/>
    <w:rsid w:val="00E62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E62FC8"/>
    <w:pPr>
      <w:keepNext/>
      <w:widowControl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2018-05-31T11:43:00Z</cp:lastPrinted>
  <dcterms:created xsi:type="dcterms:W3CDTF">2018-05-31T13:48:00Z</dcterms:created>
  <dcterms:modified xsi:type="dcterms:W3CDTF">2018-06-01T08:55:00Z</dcterms:modified>
</cp:coreProperties>
</file>