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8004F" w:rsidRDefault="00EE4F04" w:rsidP="00706B4A">
      <w:pPr>
        <w:pStyle w:val="3"/>
        <w:ind w:left="284"/>
        <w:rPr>
          <w:sz w:val="24"/>
          <w:szCs w:val="24"/>
        </w:rPr>
      </w:pPr>
      <w:r w:rsidRPr="00C45372">
        <w:rPr>
          <w:color w:val="000000"/>
        </w:rPr>
        <w:t>«</w:t>
      </w:r>
      <w:r w:rsidR="00386114" w:rsidRPr="00AC1F2D">
        <w:rPr>
          <w:sz w:val="24"/>
          <w:szCs w:val="24"/>
        </w:rPr>
        <w:t>Проверка финансово-хозяйственной деятельности МБУ «Городское лесничество»</w:t>
      </w:r>
    </w:p>
    <w:p w:rsidR="003A6BCF" w:rsidRPr="00C45372" w:rsidRDefault="00386114" w:rsidP="00706B4A">
      <w:pPr>
        <w:pStyle w:val="3"/>
        <w:ind w:left="284"/>
        <w:rPr>
          <w:color w:val="000000"/>
        </w:rPr>
      </w:pPr>
      <w:r w:rsidRPr="00AC1F2D">
        <w:rPr>
          <w:sz w:val="24"/>
          <w:szCs w:val="24"/>
        </w:rPr>
        <w:t>в 2017-2019 годах, текущем</w:t>
      </w:r>
      <w:r>
        <w:rPr>
          <w:sz w:val="24"/>
          <w:szCs w:val="24"/>
        </w:rPr>
        <w:t xml:space="preserve"> </w:t>
      </w:r>
      <w:r w:rsidRPr="00AC1F2D">
        <w:rPr>
          <w:sz w:val="24"/>
          <w:szCs w:val="24"/>
        </w:rPr>
        <w:t>периоде 2020 года</w:t>
      </w:r>
      <w:r w:rsidR="00EE4F04" w:rsidRPr="00C45372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3F6B08">
        <w:t>(рассмотрена Коллегией Контрольно-счетной палаты г.</w:t>
      </w:r>
      <w:r w:rsidRPr="00B921E4">
        <w:t>Сарова, протокол №1</w:t>
      </w:r>
      <w:r w:rsidR="00386114">
        <w:t>60</w:t>
      </w:r>
      <w:r w:rsidRPr="00B921E4">
        <w:t xml:space="preserve"> от </w:t>
      </w:r>
      <w:r w:rsidR="00386114">
        <w:t>26</w:t>
      </w:r>
      <w:r w:rsidRPr="00B921E4">
        <w:t>.</w:t>
      </w:r>
      <w:r w:rsidR="00386114">
        <w:t>10</w:t>
      </w:r>
      <w:r w:rsidRPr="00B921E4">
        <w:t>.20</w:t>
      </w:r>
      <w:r w:rsidR="00B921E4" w:rsidRPr="00B921E4">
        <w:t>20</w:t>
      </w:r>
      <w:r w:rsidRPr="00B921E4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FC43F7" w:rsidRPr="00832725">
        <w:rPr>
          <w:b w:val="0"/>
          <w:sz w:val="24"/>
          <w:szCs w:val="24"/>
        </w:rPr>
        <w:t xml:space="preserve">МБУ </w:t>
      </w:r>
      <w:r w:rsidR="00386114">
        <w:rPr>
          <w:b w:val="0"/>
          <w:sz w:val="24"/>
          <w:szCs w:val="24"/>
        </w:rPr>
        <w:t>«</w:t>
      </w:r>
      <w:r w:rsidR="003703A2">
        <w:rPr>
          <w:b w:val="0"/>
          <w:sz w:val="24"/>
          <w:szCs w:val="24"/>
        </w:rPr>
        <w:t>Гороское</w:t>
      </w:r>
      <w:r w:rsidR="00386114">
        <w:rPr>
          <w:b w:val="0"/>
          <w:sz w:val="24"/>
          <w:szCs w:val="24"/>
        </w:rPr>
        <w:t xml:space="preserve"> лесничество»</w:t>
      </w:r>
      <w:r w:rsidR="00FC43F7" w:rsidRPr="001753EF">
        <w:rPr>
          <w:b w:val="0"/>
          <w:sz w:val="24"/>
          <w:szCs w:val="24"/>
        </w:rPr>
        <w:t xml:space="preserve">, </w:t>
      </w:r>
      <w:r w:rsidR="00FC43F7">
        <w:rPr>
          <w:b w:val="0"/>
          <w:sz w:val="24"/>
          <w:szCs w:val="24"/>
        </w:rPr>
        <w:t xml:space="preserve">Департамент </w:t>
      </w:r>
      <w:r w:rsidR="00386114">
        <w:rPr>
          <w:b w:val="0"/>
          <w:sz w:val="24"/>
          <w:szCs w:val="24"/>
        </w:rPr>
        <w:t>городского хозяйства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1241B">
        <w:t>201</w:t>
      </w:r>
      <w:r w:rsidR="00386114">
        <w:t>7</w:t>
      </w:r>
      <w:r w:rsidR="00D1241B">
        <w:t xml:space="preserve"> </w:t>
      </w:r>
      <w:r w:rsidR="00FC43F7">
        <w:t xml:space="preserve">- </w:t>
      </w:r>
      <w:r w:rsidR="00D1241B">
        <w:t>2019 г</w:t>
      </w:r>
      <w:r w:rsidR="00FC43F7">
        <w:t>оды</w:t>
      </w:r>
      <w:r w:rsidR="00386114">
        <w:t>, 9 мес 2020 года.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FC43F7" w:rsidRPr="00EC7B23">
        <w:t>4</w:t>
      </w:r>
      <w:r w:rsidR="00386114">
        <w:t>3 395,49</w:t>
      </w:r>
      <w:r w:rsidR="00D1241B" w:rsidRPr="00EA6654">
        <w:t xml:space="preserve"> </w:t>
      </w:r>
      <w:r w:rsidR="00D1241B" w:rsidRPr="00EA6654">
        <w:rPr>
          <w:bCs/>
        </w:rPr>
        <w:t>тыс. руб.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386114">
        <w:t>532,57</w:t>
      </w:r>
      <w:r w:rsidR="00D1241B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386114" w:rsidRPr="0038004F" w:rsidRDefault="00386114" w:rsidP="00386114">
      <w:pPr>
        <w:autoSpaceDE w:val="0"/>
        <w:autoSpaceDN w:val="0"/>
        <w:adjustRightInd w:val="0"/>
        <w:ind w:firstLine="567"/>
        <w:jc w:val="both"/>
      </w:pPr>
      <w:r w:rsidRPr="0038004F">
        <w:t>1. Недочеты в МЗ.</w:t>
      </w:r>
    </w:p>
    <w:p w:rsidR="00386114" w:rsidRPr="0038004F" w:rsidRDefault="00386114" w:rsidP="00386114">
      <w:pPr>
        <w:pStyle w:val="a4"/>
        <w:ind w:firstLine="567"/>
      </w:pPr>
      <w:r w:rsidRPr="0038004F">
        <w:t xml:space="preserve">Департамент сформировал муниципальное задание Учреждению с уникальным номером реестровой записи, не соответствующим нормативно-правовым актам, являющимся основанием для выполнения работы. Работа, утвержденная в МЗ, не соответствует основным видам деятельности, предусмотренным Уставом. В МЗ в разделе «Показатели </w:t>
      </w:r>
      <w:r w:rsidRPr="0038004F">
        <w:rPr>
          <w:u w:val="single"/>
        </w:rPr>
        <w:t>объема</w:t>
      </w:r>
      <w:r w:rsidRPr="0038004F">
        <w:t>» указаны значения качества. В Доп. соглашении на субсидию на иные цели сумма не соответствует табличной части по строке итого.</w:t>
      </w:r>
    </w:p>
    <w:p w:rsidR="00386114" w:rsidRPr="0038004F" w:rsidRDefault="00386114" w:rsidP="00386114">
      <w:pPr>
        <w:autoSpaceDE w:val="0"/>
        <w:autoSpaceDN w:val="0"/>
        <w:adjustRightInd w:val="0"/>
        <w:ind w:firstLine="567"/>
        <w:jc w:val="both"/>
      </w:pPr>
      <w:r w:rsidRPr="0038004F">
        <w:t>2. Неверно указана площадь, охваченная уходом за лесами в МЗ.</w:t>
      </w:r>
    </w:p>
    <w:p w:rsidR="00386114" w:rsidRPr="0038004F" w:rsidRDefault="00386114" w:rsidP="00386114">
      <w:pPr>
        <w:autoSpaceDE w:val="0"/>
        <w:autoSpaceDN w:val="0"/>
        <w:adjustRightInd w:val="0"/>
        <w:ind w:firstLine="567"/>
        <w:jc w:val="both"/>
      </w:pPr>
      <w:r w:rsidRPr="0038004F">
        <w:t>Согласно лесохозяйственному регламенту, действующему по 31.12.2020, площадь лесов лесопарка города Саров составляет 6 118 га. В муниципальном задании на 2020 год числится площадь в размере 5 309 га.</w:t>
      </w:r>
      <w:r w:rsidR="0038004F">
        <w:t xml:space="preserve"> </w:t>
      </w:r>
      <w:r w:rsidRPr="0038004F">
        <w:t>В нарушение Бюджетного Кодекса РФ, Лесного кодекса РФ, Постановления № 3728, Приказа № 283 Департамент сформировал муниципальное задание Учреждению на 2020 год с показателями площади, не соответствующими Лесохозяйственному регламенту.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</w:pPr>
      <w:r w:rsidRPr="0038004F">
        <w:t>3. Размещение документов в сети Интернет с нарушением срока.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</w:pPr>
      <w:r w:rsidRPr="0038004F">
        <w:t>В нарушение Закона N 7-ФЗ, Приказа N 86н  Учреждением на официальном сайте www.bus.gov.ru размещены с нарушением установленного срока 26 документов.</w:t>
      </w:r>
    </w:p>
    <w:p w:rsidR="00386114" w:rsidRPr="0038004F" w:rsidRDefault="00CF7C32" w:rsidP="00386114">
      <w:pPr>
        <w:autoSpaceDE w:val="0"/>
        <w:autoSpaceDN w:val="0"/>
        <w:adjustRightInd w:val="0"/>
        <w:ind w:left="540"/>
        <w:jc w:val="both"/>
      </w:pPr>
      <w:r w:rsidRPr="0038004F">
        <w:t>4</w:t>
      </w:r>
      <w:r w:rsidR="00386114" w:rsidRPr="0038004F">
        <w:t>. Признаки дробления договора.</w:t>
      </w:r>
    </w:p>
    <w:p w:rsidR="00386114" w:rsidRPr="0038004F" w:rsidRDefault="00386114" w:rsidP="0038004F">
      <w:pPr>
        <w:ind w:firstLine="540"/>
        <w:jc w:val="both"/>
      </w:pPr>
      <w:r w:rsidRPr="0038004F">
        <w:rPr>
          <w:bCs/>
          <w:szCs w:val="28"/>
        </w:rPr>
        <w:t xml:space="preserve">В </w:t>
      </w:r>
      <w:r w:rsidR="00CF7C32" w:rsidRPr="0038004F">
        <w:rPr>
          <w:bCs/>
          <w:szCs w:val="28"/>
        </w:rPr>
        <w:t xml:space="preserve">2018 году </w:t>
      </w:r>
      <w:r w:rsidRPr="0038004F">
        <w:rPr>
          <w:bCs/>
          <w:szCs w:val="28"/>
        </w:rPr>
        <w:t xml:space="preserve">заключены 2 договора </w:t>
      </w:r>
      <w:r w:rsidR="00CF7C32" w:rsidRPr="0038004F">
        <w:rPr>
          <w:bCs/>
          <w:szCs w:val="28"/>
        </w:rPr>
        <w:t>по</w:t>
      </w:r>
      <w:r w:rsidRPr="0038004F">
        <w:rPr>
          <w:bCs/>
          <w:szCs w:val="28"/>
        </w:rPr>
        <w:t xml:space="preserve"> ремонту покрытия крыши здания.</w:t>
      </w:r>
      <w:r w:rsidR="0038004F">
        <w:rPr>
          <w:bCs/>
          <w:szCs w:val="28"/>
        </w:rPr>
        <w:t xml:space="preserve"> </w:t>
      </w:r>
      <w:r w:rsidRPr="0038004F">
        <w:t>Усматриваются признаки дробления договора с целью ухода от конкурсных процедур.</w:t>
      </w:r>
      <w:r w:rsidR="0038004F">
        <w:t xml:space="preserve"> </w:t>
      </w:r>
      <w:r w:rsidRPr="0038004F">
        <w:t>В нарушение Закона №44-ФЗ Учреждением неправомерно выбран способ определения закупки у единственного поставщика. Сумма нарушения 180,0 тыс.руб.</w:t>
      </w:r>
    </w:p>
    <w:p w:rsidR="00386114" w:rsidRPr="0038004F" w:rsidRDefault="00CF7C32" w:rsidP="00386114">
      <w:pPr>
        <w:autoSpaceDE w:val="0"/>
        <w:autoSpaceDN w:val="0"/>
        <w:adjustRightInd w:val="0"/>
        <w:ind w:firstLine="540"/>
        <w:jc w:val="both"/>
      </w:pPr>
      <w:r w:rsidRPr="0038004F">
        <w:t>5</w:t>
      </w:r>
      <w:r w:rsidR="00386114" w:rsidRPr="0038004F">
        <w:t>. Отсутствует амортизационная группа основного средства.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</w:pPr>
      <w:r w:rsidRPr="0038004F">
        <w:t>В ходе проведения проверки выявлено, что при постановке на учет не определена конкретная амортизационная группа для трех объектов основных средств.</w:t>
      </w:r>
    </w:p>
    <w:p w:rsidR="00386114" w:rsidRPr="0038004F" w:rsidRDefault="00CF7C32" w:rsidP="003861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8004F">
        <w:rPr>
          <w:bCs/>
        </w:rPr>
        <w:t>6</w:t>
      </w:r>
      <w:r w:rsidR="00386114" w:rsidRPr="0038004F">
        <w:rPr>
          <w:bCs/>
        </w:rPr>
        <w:t xml:space="preserve">. </w:t>
      </w:r>
      <w:r w:rsidR="00386114" w:rsidRPr="0038004F">
        <w:rPr>
          <w:bCs/>
          <w:szCs w:val="28"/>
        </w:rPr>
        <w:t>Не приняты к учету в составе основных средств огнетушители.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</w:pPr>
      <w:r w:rsidRPr="0038004F">
        <w:t>Учреждением в проверяемом периоде заключены договоры на техническое обслуживание 4 огнетушителей</w:t>
      </w:r>
      <w:r w:rsidRPr="0038004F">
        <w:rPr>
          <w:bCs/>
          <w:szCs w:val="28"/>
        </w:rPr>
        <w:t>.</w:t>
      </w:r>
      <w:r w:rsidR="00CF7C32" w:rsidRPr="0038004F">
        <w:rPr>
          <w:bCs/>
          <w:szCs w:val="28"/>
        </w:rPr>
        <w:t xml:space="preserve"> </w:t>
      </w:r>
      <w:r w:rsidRPr="0038004F">
        <w:t xml:space="preserve">В учете как </w:t>
      </w:r>
      <w:r w:rsidR="00CF7C32" w:rsidRPr="0038004F">
        <w:t xml:space="preserve">основные средства </w:t>
      </w:r>
      <w:r w:rsidRPr="0038004F">
        <w:t>огнетушители отсутствуют.</w:t>
      </w:r>
    </w:p>
    <w:p w:rsidR="00386114" w:rsidRPr="0038004F" w:rsidRDefault="00CF7C32" w:rsidP="00386114">
      <w:pPr>
        <w:widowControl w:val="0"/>
        <w:autoSpaceDE w:val="0"/>
        <w:autoSpaceDN w:val="0"/>
        <w:adjustRightInd w:val="0"/>
        <w:ind w:firstLine="567"/>
        <w:jc w:val="both"/>
      </w:pPr>
      <w:r w:rsidRPr="0038004F">
        <w:t>7</w:t>
      </w:r>
      <w:r w:rsidR="00386114" w:rsidRPr="0038004F">
        <w:t>. Неведение учета неисключительных прав на забалансовых счетах.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</w:pPr>
      <w:r w:rsidRPr="0038004F">
        <w:t>Учреждением не отражены в бюджетном учете на забалансовом счете 01 неисключительные права на использование программ для ЭВМ.</w:t>
      </w:r>
    </w:p>
    <w:p w:rsidR="00386114" w:rsidRPr="0038004F" w:rsidRDefault="00CF7C32" w:rsidP="00386114">
      <w:pPr>
        <w:autoSpaceDE w:val="0"/>
        <w:autoSpaceDN w:val="0"/>
        <w:adjustRightInd w:val="0"/>
        <w:ind w:firstLine="540"/>
        <w:jc w:val="both"/>
      </w:pPr>
      <w:r w:rsidRPr="0038004F">
        <w:t>8</w:t>
      </w:r>
      <w:r w:rsidR="00386114" w:rsidRPr="0038004F">
        <w:t xml:space="preserve">. Нарушение ведения бюджетного учета страхования автотранспорта. </w:t>
      </w:r>
    </w:p>
    <w:p w:rsidR="00386114" w:rsidRPr="0038004F" w:rsidRDefault="00CF7C32" w:rsidP="00386114">
      <w:pPr>
        <w:autoSpaceDE w:val="0"/>
        <w:autoSpaceDN w:val="0"/>
        <w:adjustRightInd w:val="0"/>
        <w:ind w:firstLine="540"/>
        <w:jc w:val="both"/>
      </w:pPr>
      <w:r w:rsidRPr="0038004F">
        <w:t>Р</w:t>
      </w:r>
      <w:r w:rsidR="00386114" w:rsidRPr="0038004F">
        <w:t>асходы по страхованию имущества не учитывались на счете "Расходы будущих периодов", а включались в расходы текущего периода</w:t>
      </w:r>
      <w:r w:rsidRPr="0038004F">
        <w:t>.</w:t>
      </w:r>
      <w:r w:rsidR="00386114" w:rsidRPr="0038004F">
        <w:t xml:space="preserve"> Сумма нарушения </w:t>
      </w:r>
      <w:r w:rsidRPr="0038004F">
        <w:t xml:space="preserve">- </w:t>
      </w:r>
      <w:r w:rsidR="00386114" w:rsidRPr="0038004F">
        <w:t>15 640,40 руб.</w:t>
      </w:r>
    </w:p>
    <w:p w:rsidR="00386114" w:rsidRPr="0038004F" w:rsidRDefault="00CF7C32" w:rsidP="00386114">
      <w:pPr>
        <w:ind w:firstLine="567"/>
        <w:jc w:val="both"/>
      </w:pPr>
      <w:r w:rsidRPr="0038004F">
        <w:t>9</w:t>
      </w:r>
      <w:r w:rsidR="00386114" w:rsidRPr="0038004F">
        <w:t>. Нарушен порядок отнесения расходных операций на статьи КОСГУ.</w:t>
      </w:r>
    </w:p>
    <w:p w:rsidR="00386114" w:rsidRPr="0038004F" w:rsidRDefault="00386114" w:rsidP="003861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8004F">
        <w:rPr>
          <w:iCs/>
        </w:rPr>
        <w:t xml:space="preserve">В нарушение Указаний №65н расходы по приобретению </w:t>
      </w:r>
      <w:r w:rsidRPr="0038004F">
        <w:t>многофункционального лазерного устройства</w:t>
      </w:r>
      <w:r w:rsidRPr="0038004F">
        <w:rPr>
          <w:iCs/>
        </w:rPr>
        <w:t xml:space="preserve"> отнесены на подстатью КОСГУ 340</w:t>
      </w:r>
      <w:r w:rsidRPr="0038004F">
        <w:t xml:space="preserve"> «Материальные запасы» </w:t>
      </w:r>
      <w:r w:rsidRPr="0038004F">
        <w:rPr>
          <w:iCs/>
        </w:rPr>
        <w:t>необоснованно</w:t>
      </w:r>
      <w:r w:rsidRPr="0038004F">
        <w:t>. На основании  Инструкции №157н многофункциональное лазерное устройство является основным средством.</w:t>
      </w:r>
      <w:r w:rsidRPr="0038004F">
        <w:rPr>
          <w:bCs/>
          <w:szCs w:val="28"/>
        </w:rPr>
        <w:t xml:space="preserve"> Сумма нарушения составила 14 575,00 руб.</w:t>
      </w:r>
    </w:p>
    <w:p w:rsidR="00386114" w:rsidRPr="0038004F" w:rsidRDefault="00386114" w:rsidP="00386114">
      <w:pPr>
        <w:widowControl w:val="0"/>
        <w:autoSpaceDE w:val="0"/>
        <w:autoSpaceDN w:val="0"/>
        <w:adjustRightInd w:val="0"/>
        <w:ind w:firstLine="540"/>
        <w:jc w:val="both"/>
      </w:pPr>
      <w:r w:rsidRPr="0038004F">
        <w:t>1</w:t>
      </w:r>
      <w:r w:rsidR="00CF7C32" w:rsidRPr="0038004F">
        <w:t>0</w:t>
      </w:r>
      <w:r w:rsidRPr="0038004F">
        <w:t>. Нарушения бюджетного учета информационных щитов.</w:t>
      </w:r>
    </w:p>
    <w:p w:rsidR="00CF7C32" w:rsidRPr="0038004F" w:rsidRDefault="00386114" w:rsidP="00386114">
      <w:pPr>
        <w:ind w:firstLine="540"/>
        <w:jc w:val="both"/>
      </w:pPr>
      <w:r w:rsidRPr="0038004F">
        <w:rPr>
          <w:bCs/>
          <w:szCs w:val="28"/>
        </w:rPr>
        <w:lastRenderedPageBreak/>
        <w:t xml:space="preserve">В нарушение Указаний </w:t>
      </w:r>
      <w:r w:rsidRPr="0038004F">
        <w:t xml:space="preserve">№ 65н, Инструкции № 157н </w:t>
      </w:r>
      <w:r w:rsidRPr="0038004F">
        <w:rPr>
          <w:bCs/>
          <w:szCs w:val="28"/>
        </w:rPr>
        <w:t xml:space="preserve">Учреждение отразило расходы по приобретению информационных щитов по подстатье КОСГУ 226 </w:t>
      </w:r>
      <w:r w:rsidRPr="0038004F">
        <w:rPr>
          <w:color w:val="000000"/>
        </w:rPr>
        <w:t>«</w:t>
      </w:r>
      <w:r w:rsidRPr="0038004F">
        <w:t xml:space="preserve">Прочие работы, услуги» </w:t>
      </w:r>
      <w:r w:rsidRPr="0038004F">
        <w:rPr>
          <w:bCs/>
          <w:szCs w:val="28"/>
        </w:rPr>
        <w:t xml:space="preserve">необоснованно. Информационные щиты являются </w:t>
      </w:r>
      <w:r w:rsidRPr="0038004F">
        <w:t>материальными ценностями</w:t>
      </w:r>
      <w:r w:rsidR="00CF7C32" w:rsidRPr="0038004F">
        <w:t>.</w:t>
      </w:r>
    </w:p>
    <w:p w:rsidR="00386114" w:rsidRPr="0038004F" w:rsidRDefault="00386114" w:rsidP="00386114">
      <w:pPr>
        <w:ind w:firstLine="567"/>
        <w:jc w:val="both"/>
        <w:rPr>
          <w:szCs w:val="28"/>
        </w:rPr>
      </w:pPr>
      <w:r w:rsidRPr="0038004F">
        <w:rPr>
          <w:szCs w:val="28"/>
        </w:rPr>
        <w:t>1</w:t>
      </w:r>
      <w:r w:rsidR="00CF7C32" w:rsidRPr="0038004F">
        <w:rPr>
          <w:szCs w:val="28"/>
        </w:rPr>
        <w:t>1</w:t>
      </w:r>
      <w:r w:rsidRPr="0038004F">
        <w:rPr>
          <w:szCs w:val="28"/>
        </w:rPr>
        <w:t xml:space="preserve">. Отсутствие объекта в учете Учреждения. </w:t>
      </w:r>
    </w:p>
    <w:p w:rsidR="00386114" w:rsidRPr="0038004F" w:rsidRDefault="00386114" w:rsidP="00386114">
      <w:pPr>
        <w:ind w:firstLine="567"/>
        <w:jc w:val="both"/>
        <w:rPr>
          <w:szCs w:val="28"/>
        </w:rPr>
      </w:pPr>
      <w:r w:rsidRPr="0038004F">
        <w:rPr>
          <w:szCs w:val="28"/>
        </w:rPr>
        <w:t>В нарушение п.4 Постановления администрации г.Сарова №4713 Учреждение не представило документы для государственной регистрации права оперативного управления на тепловую сеть.</w:t>
      </w:r>
    </w:p>
    <w:p w:rsidR="00386114" w:rsidRPr="0038004F" w:rsidRDefault="00386114" w:rsidP="003861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8004F">
        <w:rPr>
          <w:szCs w:val="28"/>
        </w:rPr>
        <w:t>1</w:t>
      </w:r>
      <w:r w:rsidR="00CF7C32" w:rsidRPr="0038004F">
        <w:rPr>
          <w:szCs w:val="28"/>
        </w:rPr>
        <w:t>2</w:t>
      </w:r>
      <w:r w:rsidRPr="0038004F">
        <w:rPr>
          <w:szCs w:val="28"/>
        </w:rPr>
        <w:t>. Неэффективные расходы.</w:t>
      </w:r>
    </w:p>
    <w:p w:rsidR="00386114" w:rsidRDefault="00386114" w:rsidP="00386114">
      <w:pPr>
        <w:ind w:firstLine="567"/>
        <w:jc w:val="both"/>
        <w:rPr>
          <w:szCs w:val="28"/>
        </w:rPr>
      </w:pPr>
      <w:r w:rsidRPr="0038004F">
        <w:t xml:space="preserve">В нарушение ст.78.1. Бюджетного кодекса РФ, Постановления №3728 </w:t>
      </w:r>
      <w:r w:rsidRPr="0038004F">
        <w:rPr>
          <w:szCs w:val="28"/>
        </w:rPr>
        <w:t>средства бюджета, предоставленные на выполнение муниципального задания, Учреждением неэффективно израсходованы на уплату</w:t>
      </w:r>
      <w:r>
        <w:rPr>
          <w:szCs w:val="28"/>
        </w:rPr>
        <w:t xml:space="preserve"> пени по земельному налогу</w:t>
      </w:r>
      <w:r w:rsidR="00CF7C32" w:rsidRPr="00CF7C32">
        <w:rPr>
          <w:szCs w:val="28"/>
        </w:rPr>
        <w:t xml:space="preserve"> </w:t>
      </w:r>
      <w:r w:rsidR="00CF7C32">
        <w:rPr>
          <w:szCs w:val="28"/>
        </w:rPr>
        <w:t>в размере 283 713 руб.</w:t>
      </w:r>
    </w:p>
    <w:p w:rsidR="00940150" w:rsidRDefault="00940150" w:rsidP="005550D3">
      <w:pPr>
        <w:ind w:firstLine="540"/>
        <w:jc w:val="both"/>
        <w:rPr>
          <w:b/>
        </w:rPr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CF7C32">
        <w:rPr>
          <w:sz w:val="23"/>
          <w:szCs w:val="23"/>
        </w:rPr>
        <w:t xml:space="preserve">Департамент городского хозяйства и </w:t>
      </w:r>
      <w:r w:rsidR="00CF7C32" w:rsidRPr="000F7B23">
        <w:t>МБУ «Городское лесничество»</w:t>
      </w:r>
      <w:r w:rsidRPr="00A3044A">
        <w:t xml:space="preserve"> представления для принятия мер по устранению выявленных нарушений и недостатков.</w:t>
      </w:r>
    </w:p>
    <w:p w:rsidR="003B16A7" w:rsidRDefault="0038004F" w:rsidP="00940150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74" w:rsidRDefault="00702E74">
      <w:r>
        <w:separator/>
      </w:r>
    </w:p>
  </w:endnote>
  <w:endnote w:type="continuationSeparator" w:id="0">
    <w:p w:rsidR="00702E74" w:rsidRDefault="0070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F023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F023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04F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74" w:rsidRDefault="00702E74">
      <w:r>
        <w:separator/>
      </w:r>
    </w:p>
  </w:footnote>
  <w:footnote w:type="continuationSeparator" w:id="0">
    <w:p w:rsidR="00702E74" w:rsidRDefault="0070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308B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45E7"/>
    <w:rsid w:val="003458C2"/>
    <w:rsid w:val="003458FF"/>
    <w:rsid w:val="00353C2D"/>
    <w:rsid w:val="003703A2"/>
    <w:rsid w:val="00373CB3"/>
    <w:rsid w:val="00374AF2"/>
    <w:rsid w:val="0038004F"/>
    <w:rsid w:val="00386114"/>
    <w:rsid w:val="00386978"/>
    <w:rsid w:val="00394295"/>
    <w:rsid w:val="003A3039"/>
    <w:rsid w:val="003A6BCF"/>
    <w:rsid w:val="003A6F54"/>
    <w:rsid w:val="003B16A7"/>
    <w:rsid w:val="003B22ED"/>
    <w:rsid w:val="003E772C"/>
    <w:rsid w:val="003F6B08"/>
    <w:rsid w:val="0041076E"/>
    <w:rsid w:val="00427BBD"/>
    <w:rsid w:val="0043367D"/>
    <w:rsid w:val="00433D51"/>
    <w:rsid w:val="00445696"/>
    <w:rsid w:val="00471AB2"/>
    <w:rsid w:val="00474DAD"/>
    <w:rsid w:val="004A0C73"/>
    <w:rsid w:val="004B153C"/>
    <w:rsid w:val="004C1AD1"/>
    <w:rsid w:val="004D5CFE"/>
    <w:rsid w:val="004E1923"/>
    <w:rsid w:val="004E4C78"/>
    <w:rsid w:val="005024EC"/>
    <w:rsid w:val="00512A36"/>
    <w:rsid w:val="00525135"/>
    <w:rsid w:val="00545C85"/>
    <w:rsid w:val="00554208"/>
    <w:rsid w:val="005550D3"/>
    <w:rsid w:val="00586476"/>
    <w:rsid w:val="005A38A8"/>
    <w:rsid w:val="005B6FC3"/>
    <w:rsid w:val="006030EC"/>
    <w:rsid w:val="00604F3A"/>
    <w:rsid w:val="00605078"/>
    <w:rsid w:val="0060767F"/>
    <w:rsid w:val="00621BAB"/>
    <w:rsid w:val="006245BB"/>
    <w:rsid w:val="006249D6"/>
    <w:rsid w:val="0063322F"/>
    <w:rsid w:val="00633B1F"/>
    <w:rsid w:val="00635170"/>
    <w:rsid w:val="00644104"/>
    <w:rsid w:val="00665289"/>
    <w:rsid w:val="006679F8"/>
    <w:rsid w:val="00673A44"/>
    <w:rsid w:val="00674261"/>
    <w:rsid w:val="00675354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09B3"/>
    <w:rsid w:val="006F3885"/>
    <w:rsid w:val="00702E74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25EE4"/>
    <w:rsid w:val="00832714"/>
    <w:rsid w:val="008408DB"/>
    <w:rsid w:val="00845D71"/>
    <w:rsid w:val="00850BE2"/>
    <w:rsid w:val="00853D24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30BC6"/>
    <w:rsid w:val="00940150"/>
    <w:rsid w:val="0094221A"/>
    <w:rsid w:val="00954413"/>
    <w:rsid w:val="00962761"/>
    <w:rsid w:val="00980CFB"/>
    <w:rsid w:val="00983531"/>
    <w:rsid w:val="00985B55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4003A"/>
    <w:rsid w:val="00B50602"/>
    <w:rsid w:val="00B563EF"/>
    <w:rsid w:val="00B56507"/>
    <w:rsid w:val="00B64C5B"/>
    <w:rsid w:val="00B70472"/>
    <w:rsid w:val="00B837CC"/>
    <w:rsid w:val="00B85243"/>
    <w:rsid w:val="00B91CF9"/>
    <w:rsid w:val="00B921E4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372"/>
    <w:rsid w:val="00C459AE"/>
    <w:rsid w:val="00C45D74"/>
    <w:rsid w:val="00C522CA"/>
    <w:rsid w:val="00C603D9"/>
    <w:rsid w:val="00C610DB"/>
    <w:rsid w:val="00C612E5"/>
    <w:rsid w:val="00C638C2"/>
    <w:rsid w:val="00C7180C"/>
    <w:rsid w:val="00C86DFA"/>
    <w:rsid w:val="00CA3761"/>
    <w:rsid w:val="00CB62AF"/>
    <w:rsid w:val="00CC5C71"/>
    <w:rsid w:val="00CE65D7"/>
    <w:rsid w:val="00CE6D92"/>
    <w:rsid w:val="00CF059A"/>
    <w:rsid w:val="00CF08FE"/>
    <w:rsid w:val="00CF2E04"/>
    <w:rsid w:val="00CF5C57"/>
    <w:rsid w:val="00CF6AAF"/>
    <w:rsid w:val="00CF7C32"/>
    <w:rsid w:val="00D0367C"/>
    <w:rsid w:val="00D1241B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697A"/>
    <w:rsid w:val="00DB792B"/>
    <w:rsid w:val="00DF4D38"/>
    <w:rsid w:val="00E155B1"/>
    <w:rsid w:val="00E175A5"/>
    <w:rsid w:val="00E35B01"/>
    <w:rsid w:val="00E44C0E"/>
    <w:rsid w:val="00E70B70"/>
    <w:rsid w:val="00EA1445"/>
    <w:rsid w:val="00EA750D"/>
    <w:rsid w:val="00EC356A"/>
    <w:rsid w:val="00ED3087"/>
    <w:rsid w:val="00ED3EB2"/>
    <w:rsid w:val="00ED6FDC"/>
    <w:rsid w:val="00EE4F04"/>
    <w:rsid w:val="00EE7B5F"/>
    <w:rsid w:val="00F02238"/>
    <w:rsid w:val="00F023B4"/>
    <w:rsid w:val="00F0783D"/>
    <w:rsid w:val="00F23E5C"/>
    <w:rsid w:val="00F27321"/>
    <w:rsid w:val="00F27345"/>
    <w:rsid w:val="00F31010"/>
    <w:rsid w:val="00F5551E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43F7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D1241B"/>
    <w:rPr>
      <w:sz w:val="24"/>
      <w:szCs w:val="24"/>
    </w:rPr>
  </w:style>
  <w:style w:type="paragraph" w:styleId="af3">
    <w:name w:val="No Spacing"/>
    <w:link w:val="af4"/>
    <w:qFormat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a0"/>
    <w:rsid w:val="00FC43F7"/>
  </w:style>
  <w:style w:type="character" w:customStyle="1" w:styleId="sectioninfo">
    <w:name w:val="section__info"/>
    <w:basedOn w:val="a0"/>
    <w:rsid w:val="00F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3</cp:revision>
  <cp:lastPrinted>2014-06-04T14:09:00Z</cp:lastPrinted>
  <dcterms:created xsi:type="dcterms:W3CDTF">2020-10-26T11:10:00Z</dcterms:created>
  <dcterms:modified xsi:type="dcterms:W3CDTF">2020-10-29T12:44:00Z</dcterms:modified>
</cp:coreProperties>
</file>