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Default="00EE4F04" w:rsidP="00706B4A">
      <w:pPr>
        <w:pStyle w:val="3"/>
        <w:ind w:left="284"/>
        <w:rPr>
          <w:color w:val="000000"/>
        </w:rPr>
      </w:pPr>
      <w:r w:rsidRPr="006E5C6F">
        <w:rPr>
          <w:color w:val="000000"/>
        </w:rPr>
        <w:t>«</w:t>
      </w:r>
      <w:r w:rsidR="004C6E76" w:rsidRPr="00B91447">
        <w:rPr>
          <w:sz w:val="24"/>
          <w:szCs w:val="24"/>
        </w:rPr>
        <w:t xml:space="preserve">Проверка эффективности и результативности использования средств  субсидии, выделенных из бюджета города на выполнение муниципального задания и иные цели </w:t>
      </w:r>
      <w:r w:rsidR="004C6E76">
        <w:rPr>
          <w:sz w:val="24"/>
          <w:szCs w:val="24"/>
        </w:rPr>
        <w:t>С</w:t>
      </w:r>
      <w:r w:rsidR="004C6E76" w:rsidRPr="00B91447">
        <w:rPr>
          <w:sz w:val="24"/>
          <w:szCs w:val="24"/>
        </w:rPr>
        <w:t>Ш «Саров» в 2018-20</w:t>
      </w:r>
      <w:r w:rsidR="004C6E76">
        <w:rPr>
          <w:sz w:val="24"/>
          <w:szCs w:val="24"/>
        </w:rPr>
        <w:t>20</w:t>
      </w:r>
      <w:r w:rsidR="004C6E76" w:rsidRPr="00B91447">
        <w:rPr>
          <w:sz w:val="24"/>
          <w:szCs w:val="24"/>
        </w:rPr>
        <w:t xml:space="preserve"> годах</w:t>
      </w:r>
      <w:r w:rsidRPr="006E5C6F">
        <w:rPr>
          <w:color w:val="000000"/>
        </w:rPr>
        <w:t>»</w:t>
      </w:r>
    </w:p>
    <w:p w:rsidR="005550D3" w:rsidRPr="003A6BCF" w:rsidRDefault="005550D3" w:rsidP="005550D3">
      <w:pPr>
        <w:autoSpaceDE w:val="0"/>
        <w:autoSpaceDN w:val="0"/>
        <w:adjustRightInd w:val="0"/>
        <w:ind w:right="-144"/>
        <w:rPr>
          <w:vertAlign w:val="superscript"/>
        </w:rPr>
      </w:pPr>
      <w:r w:rsidRPr="00D76D86">
        <w:t>(рассмотрена Коллегией Контрольно-счетной палаты г.Сарова, протокол №1</w:t>
      </w:r>
      <w:r w:rsidR="00D76D86" w:rsidRPr="00D76D86">
        <w:t>69</w:t>
      </w:r>
      <w:r w:rsidRPr="00D76D86">
        <w:t xml:space="preserve"> от </w:t>
      </w:r>
      <w:r w:rsidR="00D76D86" w:rsidRPr="00D76D86">
        <w:t>18</w:t>
      </w:r>
      <w:r w:rsidRPr="00D76D86">
        <w:t>.</w:t>
      </w:r>
      <w:r w:rsidR="00D76D86" w:rsidRPr="00D76D86">
        <w:t>03</w:t>
      </w:r>
      <w:r w:rsidRPr="00D76D86">
        <w:t>.20</w:t>
      </w:r>
      <w:r w:rsidR="00D76D86" w:rsidRPr="00D76D86">
        <w:t>21</w:t>
      </w:r>
      <w:r w:rsidRPr="00D76D86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C522CA" w:rsidRPr="00C522CA">
        <w:rPr>
          <w:b w:val="0"/>
          <w:sz w:val="24"/>
          <w:szCs w:val="24"/>
        </w:rPr>
        <w:t xml:space="preserve">Департамент по делам молодежи и спорта г.Саров, </w:t>
      </w:r>
      <w:r w:rsidR="00C522CA" w:rsidRPr="00C522CA">
        <w:rPr>
          <w:b w:val="0"/>
          <w:bCs/>
          <w:iCs/>
          <w:color w:val="000000"/>
          <w:sz w:val="24"/>
          <w:szCs w:val="24"/>
        </w:rPr>
        <w:t>СШ «</w:t>
      </w:r>
      <w:r w:rsidR="003B2344">
        <w:rPr>
          <w:b w:val="0"/>
          <w:bCs/>
          <w:iCs/>
          <w:color w:val="000000"/>
          <w:sz w:val="24"/>
          <w:szCs w:val="24"/>
        </w:rPr>
        <w:t>Саров</w:t>
      </w:r>
      <w:r w:rsidR="00C522CA" w:rsidRPr="00C522CA">
        <w:rPr>
          <w:b w:val="0"/>
          <w:bCs/>
          <w:iCs/>
          <w:color w:val="000000"/>
          <w:sz w:val="24"/>
          <w:szCs w:val="24"/>
        </w:rPr>
        <w:t>»</w:t>
      </w:r>
      <w:r w:rsidR="00C522CA" w:rsidRPr="00C522CA">
        <w:rPr>
          <w:b w:val="0"/>
          <w:sz w:val="24"/>
          <w:szCs w:val="24"/>
        </w:rPr>
        <w:t>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C522CA">
        <w:t xml:space="preserve">2018 </w:t>
      </w:r>
      <w:r w:rsidR="003B2344">
        <w:t xml:space="preserve">– 2020 </w:t>
      </w:r>
      <w:r w:rsidR="00C522CA">
        <w:t>год</w:t>
      </w:r>
      <w:r w:rsidR="003B2344">
        <w:t>ы</w:t>
      </w:r>
      <w:r w:rsidR="00706B4A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3B2344">
        <w:t>140 559,48</w:t>
      </w:r>
      <w:r w:rsidR="00706B4A" w:rsidRPr="00EA6654">
        <w:t xml:space="preserve"> </w:t>
      </w:r>
      <w:r w:rsidR="00706B4A" w:rsidRPr="00EA6654">
        <w:rPr>
          <w:bCs/>
        </w:rPr>
        <w:t>тыс. руб</w:t>
      </w:r>
      <w:r w:rsidRPr="00FA045C">
        <w:rPr>
          <w:bCs/>
        </w:rPr>
        <w:t>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3B2344">
        <w:t>11 429,96</w:t>
      </w:r>
      <w:r w:rsidR="00A3044A" w:rsidRPr="00A3044A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3B2344" w:rsidRPr="003B2344" w:rsidRDefault="003B2344" w:rsidP="003B2344">
      <w:pPr>
        <w:ind w:firstLine="540"/>
        <w:jc w:val="both"/>
        <w:rPr>
          <w:iCs/>
          <w:color w:val="000000"/>
        </w:rPr>
      </w:pPr>
      <w:r w:rsidRPr="003B2344">
        <w:rPr>
          <w:iCs/>
          <w:color w:val="000000"/>
        </w:rPr>
        <w:t>1. Н</w:t>
      </w:r>
      <w:r w:rsidRPr="003B2344">
        <w:t>арушение порядка утверждения документов</w:t>
      </w:r>
      <w:r w:rsidRPr="003B2344">
        <w:rPr>
          <w:iCs/>
          <w:color w:val="000000"/>
        </w:rPr>
        <w:t>.</w:t>
      </w:r>
    </w:p>
    <w:p w:rsidR="003B2344" w:rsidRPr="003B2344" w:rsidRDefault="003B2344" w:rsidP="003B2344">
      <w:pPr>
        <w:autoSpaceDE w:val="0"/>
        <w:autoSpaceDN w:val="0"/>
        <w:adjustRightInd w:val="0"/>
        <w:ind w:firstLine="540"/>
        <w:jc w:val="both"/>
      </w:pPr>
      <w:r w:rsidRPr="003B2344">
        <w:t>В нарушение п.3.24 Постановления № 3728, п.2.1 Соглашения Департаментом на 2019 год заключено Соглашение о порядке и условиях предоставления субсидии на финансовое обеспечение выполнения муниципального задания до утверждения муниципального задания.</w:t>
      </w:r>
    </w:p>
    <w:p w:rsidR="003B2344" w:rsidRPr="003B2344" w:rsidRDefault="003B2344" w:rsidP="003B2344">
      <w:pPr>
        <w:autoSpaceDE w:val="0"/>
        <w:autoSpaceDN w:val="0"/>
        <w:adjustRightInd w:val="0"/>
        <w:ind w:firstLine="540"/>
        <w:jc w:val="both"/>
      </w:pPr>
      <w:r w:rsidRPr="003B2344">
        <w:t>2. Нарушени</w:t>
      </w:r>
      <w:r>
        <w:t>е</w:t>
      </w:r>
      <w:r w:rsidRPr="003B2344">
        <w:t xml:space="preserve"> обеспечения открытости и доступности документов путем предоставления через официальный сайт в сети Интернет.</w:t>
      </w:r>
    </w:p>
    <w:p w:rsidR="003B2344" w:rsidRPr="003B2344" w:rsidRDefault="003B2344" w:rsidP="003B2344">
      <w:pPr>
        <w:autoSpaceDE w:val="0"/>
        <w:autoSpaceDN w:val="0"/>
        <w:adjustRightInd w:val="0"/>
        <w:ind w:firstLine="540"/>
        <w:jc w:val="both"/>
      </w:pPr>
      <w:r w:rsidRPr="003B2344">
        <w:t>В нарушение Закона N 7-ФЗ, Приказа Минфина России N 86н Учреждением на официальном сайте www.bus.gov.ru размещены с нарушением установленного срока 7 документов.</w:t>
      </w:r>
    </w:p>
    <w:p w:rsidR="003B2344" w:rsidRPr="003B2344" w:rsidRDefault="003B2344" w:rsidP="003B2344">
      <w:pPr>
        <w:autoSpaceDE w:val="0"/>
        <w:autoSpaceDN w:val="0"/>
        <w:adjustRightInd w:val="0"/>
        <w:ind w:left="540"/>
        <w:jc w:val="both"/>
      </w:pPr>
      <w:r w:rsidRPr="003B2344">
        <w:t>3. Признаки дробления контрактов.</w:t>
      </w:r>
    </w:p>
    <w:p w:rsidR="00AA79C5" w:rsidRDefault="003B2344" w:rsidP="003B2344">
      <w:pPr>
        <w:autoSpaceDE w:val="0"/>
        <w:autoSpaceDN w:val="0"/>
        <w:adjustRightInd w:val="0"/>
        <w:ind w:firstLine="540"/>
        <w:jc w:val="both"/>
      </w:pPr>
      <w:r w:rsidRPr="003B2344">
        <w:t>Учреждением в 2018 году заключены 2 контракта в 1 день с одним контрагентом на поставку спортивного инвентаря</w:t>
      </w:r>
      <w:r>
        <w:t xml:space="preserve"> на общую сумму, превышающую 400 000 руб.</w:t>
      </w:r>
      <w:r w:rsidRPr="003B2344">
        <w:t xml:space="preserve"> </w:t>
      </w:r>
      <w:r>
        <w:t>В</w:t>
      </w:r>
      <w:r w:rsidRPr="003B2344">
        <w:t xml:space="preserve"> 2019 году заключены 3 контракта за короткий промежуток времени с </w:t>
      </w:r>
      <w:r>
        <w:t>одним контрагентом</w:t>
      </w:r>
      <w:r w:rsidRPr="003B2344">
        <w:t xml:space="preserve"> на поставку товаров на общую сумму превышающую 600 000  руб. </w:t>
      </w:r>
      <w:r>
        <w:t xml:space="preserve">Также </w:t>
      </w:r>
      <w:r w:rsidRPr="003B2344">
        <w:t xml:space="preserve">в 2019 году заключены 2 контракта за короткий промежуток времени с </w:t>
      </w:r>
      <w:r>
        <w:t>одним контрагентом</w:t>
      </w:r>
      <w:r w:rsidRPr="003B2344">
        <w:t xml:space="preserve"> на поставку товаров </w:t>
      </w:r>
      <w:r>
        <w:t xml:space="preserve">на общую сумму, </w:t>
      </w:r>
      <w:r w:rsidRPr="003B2344">
        <w:t xml:space="preserve">превышающую 600 000  руб. Учреждением в 2018 году заключены 46 контрактов с </w:t>
      </w:r>
      <w:r>
        <w:t>одним контрагентом</w:t>
      </w:r>
      <w:r w:rsidRPr="003B2344">
        <w:t xml:space="preserve"> на оказание услуг автомобильного транспорта по перевозке пассажиров</w:t>
      </w:r>
      <w:r>
        <w:t>.</w:t>
      </w:r>
      <w:r w:rsidRPr="003B2344">
        <w:t xml:space="preserve"> </w:t>
      </w:r>
      <w:r>
        <w:t>В</w:t>
      </w:r>
      <w:r w:rsidRPr="003B2344">
        <w:t xml:space="preserve"> 2019 году заключены 56 контрактов с </w:t>
      </w:r>
      <w:r>
        <w:t>одним контрагентом</w:t>
      </w:r>
      <w:r w:rsidRPr="003B2344">
        <w:t xml:space="preserve"> на перевозк</w:t>
      </w:r>
      <w:r>
        <w:t>у</w:t>
      </w:r>
      <w:r w:rsidRPr="003B2344">
        <w:t xml:space="preserve"> пассажиров</w:t>
      </w:r>
      <w:r>
        <w:t>.</w:t>
      </w:r>
      <w:r w:rsidRPr="003B2344">
        <w:t xml:space="preserve"> </w:t>
      </w:r>
      <w:r>
        <w:t>В</w:t>
      </w:r>
      <w:r w:rsidRPr="003B2344">
        <w:t xml:space="preserve"> 2020 году заключены 45 контрактов с </w:t>
      </w:r>
      <w:r>
        <w:t>одним контрагентом на п</w:t>
      </w:r>
      <w:r w:rsidRPr="003B2344">
        <w:t>еревозк</w:t>
      </w:r>
      <w:r>
        <w:t>у</w:t>
      </w:r>
      <w:r w:rsidRPr="003B2344">
        <w:t xml:space="preserve"> пассажиров.</w:t>
      </w:r>
    </w:p>
    <w:p w:rsidR="003B2344" w:rsidRPr="003B2344" w:rsidRDefault="003B2344" w:rsidP="003B2344">
      <w:pPr>
        <w:autoSpaceDE w:val="0"/>
        <w:autoSpaceDN w:val="0"/>
        <w:adjustRightInd w:val="0"/>
        <w:ind w:firstLine="540"/>
        <w:jc w:val="both"/>
      </w:pPr>
      <w:r w:rsidRPr="003B2344">
        <w:t>Усматриваются признаки дробления контракта с целью ухода от конкурсных процедур. При заключении единого договора следовало определить поставщика в соответствии с конкурентными способами закупок.</w:t>
      </w:r>
    </w:p>
    <w:p w:rsidR="003B2344" w:rsidRPr="003B2344" w:rsidRDefault="003B2344" w:rsidP="003B2344">
      <w:pPr>
        <w:autoSpaceDE w:val="0"/>
        <w:autoSpaceDN w:val="0"/>
        <w:adjustRightInd w:val="0"/>
        <w:ind w:firstLine="540"/>
        <w:jc w:val="both"/>
      </w:pPr>
      <w:r w:rsidRPr="003B2344">
        <w:t>В нарушение ч.5 ст.24 Закона №44-ФЗ Учреждением неправомерно выбран способ определения закупки у единственного поставщика. Сумма неправомерного выбора способа определения закупки у единственного поставщика по вышеуказанным закупкам составила 7 241 594,92 руб.</w:t>
      </w:r>
    </w:p>
    <w:p w:rsidR="003B2344" w:rsidRPr="003B2344" w:rsidRDefault="003B2344" w:rsidP="003B2344">
      <w:pPr>
        <w:autoSpaceDE w:val="0"/>
        <w:autoSpaceDN w:val="0"/>
        <w:adjustRightInd w:val="0"/>
        <w:ind w:firstLine="567"/>
        <w:jc w:val="both"/>
      </w:pPr>
      <w:r w:rsidRPr="003B2344">
        <w:rPr>
          <w:bCs/>
          <w:szCs w:val="28"/>
        </w:rPr>
        <w:t xml:space="preserve">4. Заключение договора без указания основания </w:t>
      </w:r>
      <w:r w:rsidRPr="003B2344">
        <w:t>его заключения в виде ссылки на соответствующий пункт и часть статьи 93 Закона N 44-ФЗ.</w:t>
      </w:r>
    </w:p>
    <w:p w:rsidR="003B2344" w:rsidRPr="003B2344" w:rsidRDefault="003B2344" w:rsidP="003B2344">
      <w:pPr>
        <w:ind w:firstLine="540"/>
        <w:jc w:val="both"/>
      </w:pPr>
      <w:r w:rsidRPr="003B2344">
        <w:rPr>
          <w:bCs/>
        </w:rPr>
        <w:t xml:space="preserve">В нарушение ст.93 </w:t>
      </w:r>
      <w:r w:rsidRPr="003B2344">
        <w:t>Закона N 44-ФЗ</w:t>
      </w:r>
      <w:r w:rsidRPr="003B2344">
        <w:rPr>
          <w:bCs/>
        </w:rPr>
        <w:t xml:space="preserve"> учреждением заключены 62 договора без указания пункта и статьи Закона №44-ФЗ на общую сумму 3 089 828,03 руб.</w:t>
      </w:r>
    </w:p>
    <w:p w:rsidR="003B2344" w:rsidRPr="003B2344" w:rsidRDefault="003B2344" w:rsidP="003B2344">
      <w:pPr>
        <w:ind w:firstLine="540"/>
        <w:jc w:val="both"/>
      </w:pPr>
      <w:r w:rsidRPr="003B2344">
        <w:t>5. Отсутствует цена контракта.</w:t>
      </w:r>
    </w:p>
    <w:p w:rsidR="003B2344" w:rsidRPr="003B2344" w:rsidRDefault="003B2344" w:rsidP="003B2344">
      <w:pPr>
        <w:ind w:firstLine="540"/>
        <w:jc w:val="both"/>
      </w:pPr>
      <w:r w:rsidRPr="003B2344">
        <w:t xml:space="preserve">В нарушение ч.2 ст.34 Закона № 44-ФЗ учреждением заключены 24 договора без указания цены договора, кассовые расходы по которым составили </w:t>
      </w:r>
      <w:r w:rsidRPr="003B2344">
        <w:rPr>
          <w:bCs/>
        </w:rPr>
        <w:t>648 307,12</w:t>
      </w:r>
      <w:r w:rsidRPr="003B2344">
        <w:t xml:space="preserve"> руб.</w:t>
      </w:r>
    </w:p>
    <w:p w:rsidR="003B2344" w:rsidRPr="003B2344" w:rsidRDefault="003B2344" w:rsidP="003B23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B2344">
        <w:rPr>
          <w:bCs/>
        </w:rPr>
        <w:t xml:space="preserve">6. </w:t>
      </w:r>
      <w:r w:rsidRPr="003B2344">
        <w:rPr>
          <w:bCs/>
          <w:szCs w:val="28"/>
        </w:rPr>
        <w:t xml:space="preserve">Не приняты к учету в составе основных средств </w:t>
      </w:r>
      <w:r w:rsidR="00AA79C5">
        <w:rPr>
          <w:bCs/>
          <w:szCs w:val="28"/>
        </w:rPr>
        <w:t>следующие объекты</w:t>
      </w:r>
      <w:r w:rsidRPr="003B2344">
        <w:rPr>
          <w:bCs/>
          <w:szCs w:val="28"/>
        </w:rPr>
        <w:t>.</w:t>
      </w:r>
    </w:p>
    <w:p w:rsidR="00AA79C5" w:rsidRDefault="003B2344" w:rsidP="00AA79C5">
      <w:pPr>
        <w:ind w:firstLine="540"/>
        <w:jc w:val="both"/>
        <w:rPr>
          <w:bCs/>
        </w:rPr>
      </w:pPr>
      <w:r w:rsidRPr="003B2344">
        <w:rPr>
          <w:bCs/>
        </w:rPr>
        <w:t>В нарушение Указаний №65н (с 2019 года – Приказа №209н) Учреждением произведены расходы по содержанию имущества</w:t>
      </w:r>
      <w:r w:rsidR="00AA79C5">
        <w:rPr>
          <w:bCs/>
        </w:rPr>
        <w:t xml:space="preserve"> (огнетушители,</w:t>
      </w:r>
      <w:r w:rsidR="00AA79C5" w:rsidRPr="00AA79C5">
        <w:rPr>
          <w:bCs/>
          <w:szCs w:val="28"/>
        </w:rPr>
        <w:t xml:space="preserve"> </w:t>
      </w:r>
      <w:r w:rsidR="00AA79C5" w:rsidRPr="003B2344">
        <w:rPr>
          <w:bCs/>
          <w:szCs w:val="28"/>
        </w:rPr>
        <w:t>комплекс технических средств охраны (тревожная кнопка)</w:t>
      </w:r>
      <w:r w:rsidRPr="003B2344">
        <w:rPr>
          <w:bCs/>
        </w:rPr>
        <w:t xml:space="preserve">, не учтенного </w:t>
      </w:r>
      <w:r w:rsidRPr="003B2344">
        <w:t xml:space="preserve">на соответствующих счетах бюджетного учета в составе основных средств. Сумма нарушения составила </w:t>
      </w:r>
      <w:r w:rsidR="00AA79C5">
        <w:t>36 453,92</w:t>
      </w:r>
      <w:r w:rsidRPr="003B2344">
        <w:t xml:space="preserve"> руб.</w:t>
      </w:r>
    </w:p>
    <w:p w:rsidR="00AA79C5" w:rsidRDefault="00AA79C5" w:rsidP="00AA79C5">
      <w:pPr>
        <w:ind w:firstLine="540"/>
        <w:jc w:val="both"/>
      </w:pPr>
    </w:p>
    <w:p w:rsidR="00AA79C5" w:rsidRDefault="00AA79C5" w:rsidP="00AA79C5">
      <w:pPr>
        <w:ind w:firstLine="540"/>
        <w:jc w:val="both"/>
      </w:pPr>
    </w:p>
    <w:p w:rsidR="003B2344" w:rsidRPr="00AA79C5" w:rsidRDefault="00AA79C5" w:rsidP="00AA79C5">
      <w:pPr>
        <w:ind w:firstLine="540"/>
        <w:jc w:val="both"/>
        <w:rPr>
          <w:bCs/>
        </w:rPr>
      </w:pPr>
      <w:r>
        <w:lastRenderedPageBreak/>
        <w:t>7</w:t>
      </w:r>
      <w:r w:rsidR="003B2344" w:rsidRPr="003B2344">
        <w:t>. Неведение учета неисключительных прав на забалансовых счетах.</w:t>
      </w:r>
    </w:p>
    <w:p w:rsidR="003B2344" w:rsidRPr="003B2344" w:rsidRDefault="003B2344" w:rsidP="003B2344">
      <w:pPr>
        <w:autoSpaceDE w:val="0"/>
        <w:autoSpaceDN w:val="0"/>
        <w:adjustRightInd w:val="0"/>
        <w:ind w:firstLine="540"/>
        <w:jc w:val="both"/>
      </w:pPr>
      <w:r w:rsidRPr="003B2344">
        <w:t>В нарушение Инструкции N 157н Учреждением не отражены в бюджетном учете на забалансовом счете 01 "Имущество, полученное в пользование"</w:t>
      </w:r>
      <w:r w:rsidRPr="003B2344">
        <w:rPr>
          <w:rStyle w:val="apple-converted-space"/>
        </w:rPr>
        <w:t xml:space="preserve">  </w:t>
      </w:r>
      <w:r w:rsidRPr="003B2344">
        <w:t>неисключительные права на использование программ для ЭВМ.</w:t>
      </w:r>
      <w:r w:rsidR="00AA79C5">
        <w:t xml:space="preserve"> </w:t>
      </w:r>
      <w:r w:rsidRPr="003B2344">
        <w:t xml:space="preserve">Сумма нарушения </w:t>
      </w:r>
      <w:r w:rsidR="00AA79C5">
        <w:t>-</w:t>
      </w:r>
      <w:r w:rsidRPr="003B2344">
        <w:t xml:space="preserve"> 117 677,00 руб.</w:t>
      </w:r>
    </w:p>
    <w:p w:rsidR="003B2344" w:rsidRPr="003B2344" w:rsidRDefault="00AA79C5" w:rsidP="003B2344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3B2344" w:rsidRPr="003B2344">
        <w:rPr>
          <w:bCs/>
          <w:szCs w:val="28"/>
        </w:rPr>
        <w:t>. Нарушение бюджетного учета расходов</w:t>
      </w:r>
      <w:r w:rsidR="003B2344" w:rsidRPr="003B2344">
        <w:t xml:space="preserve"> по страхованию имущества.</w:t>
      </w:r>
    </w:p>
    <w:p w:rsidR="003B2344" w:rsidRPr="003B2344" w:rsidRDefault="003B2344" w:rsidP="003B2344">
      <w:pPr>
        <w:autoSpaceDE w:val="0"/>
        <w:autoSpaceDN w:val="0"/>
        <w:adjustRightInd w:val="0"/>
        <w:ind w:firstLine="540"/>
        <w:jc w:val="both"/>
      </w:pPr>
      <w:r w:rsidRPr="003B2344">
        <w:rPr>
          <w:bCs/>
        </w:rPr>
        <w:t>В нарушение Инструкции №157н р</w:t>
      </w:r>
      <w:r w:rsidRPr="003B2344">
        <w:t>асходы по страхованию имущества Учреждения не учитывались на счете 0 401 50 000</w:t>
      </w:r>
      <w:r w:rsidR="00AA79C5">
        <w:t>.</w:t>
      </w:r>
      <w:r w:rsidRPr="003B2344">
        <w:t xml:space="preserve"> Сумма нарушения </w:t>
      </w:r>
      <w:r w:rsidR="00AA79C5">
        <w:t xml:space="preserve">- </w:t>
      </w:r>
      <w:r w:rsidRPr="003B2344">
        <w:t>26 877,04 руб.</w:t>
      </w:r>
    </w:p>
    <w:p w:rsidR="003B2344" w:rsidRPr="003B2344" w:rsidRDefault="00AA79C5" w:rsidP="00AA79C5">
      <w:pPr>
        <w:pStyle w:val="3"/>
        <w:autoSpaceDE w:val="0"/>
        <w:autoSpaceDN w:val="0"/>
        <w:adjustRightInd w:val="0"/>
        <w:ind w:firstLine="539"/>
        <w:jc w:val="lef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3B2344" w:rsidRPr="003B2344">
        <w:rPr>
          <w:b w:val="0"/>
          <w:sz w:val="24"/>
          <w:szCs w:val="24"/>
        </w:rPr>
        <w:t>. Неверно рассчитана остаточная стоимость объектов основных средств.</w:t>
      </w:r>
    </w:p>
    <w:p w:rsidR="003B2344" w:rsidRPr="003B2344" w:rsidRDefault="003B2344" w:rsidP="003B2344">
      <w:pPr>
        <w:pStyle w:val="3"/>
        <w:autoSpaceDE w:val="0"/>
        <w:autoSpaceDN w:val="0"/>
        <w:adjustRightInd w:val="0"/>
        <w:ind w:firstLine="539"/>
        <w:jc w:val="both"/>
        <w:rPr>
          <w:b w:val="0"/>
          <w:i/>
          <w:sz w:val="24"/>
          <w:szCs w:val="24"/>
        </w:rPr>
      </w:pPr>
      <w:r w:rsidRPr="003B2344">
        <w:rPr>
          <w:b w:val="0"/>
          <w:sz w:val="24"/>
          <w:szCs w:val="24"/>
        </w:rPr>
        <w:t xml:space="preserve">В нарушение Приказов Минфина РФ №148н, №157н, №257н не начислена (неверно исчислена) сумма амортизации по 5-ти объектам </w:t>
      </w:r>
      <w:r w:rsidRPr="00CC56F1">
        <w:rPr>
          <w:b w:val="0"/>
          <w:sz w:val="24"/>
          <w:szCs w:val="24"/>
        </w:rPr>
        <w:t>основных средств</w:t>
      </w:r>
      <w:r w:rsidR="00CC56F1">
        <w:rPr>
          <w:b w:val="0"/>
          <w:sz w:val="24"/>
          <w:szCs w:val="24"/>
        </w:rPr>
        <w:t xml:space="preserve">, </w:t>
      </w:r>
      <w:r w:rsidR="00CC56F1" w:rsidRPr="00CC56F1">
        <w:rPr>
          <w:b w:val="0"/>
          <w:sz w:val="24"/>
          <w:szCs w:val="24"/>
        </w:rPr>
        <w:t>что привело к завышению остаточной стоимости основных средств.</w:t>
      </w:r>
      <w:r w:rsidRPr="003B2344">
        <w:rPr>
          <w:b w:val="0"/>
          <w:sz w:val="24"/>
          <w:szCs w:val="24"/>
        </w:rPr>
        <w:t xml:space="preserve"> Сумма нарушения </w:t>
      </w:r>
      <w:r w:rsidR="00CC56F1">
        <w:rPr>
          <w:b w:val="0"/>
          <w:sz w:val="24"/>
          <w:szCs w:val="24"/>
        </w:rPr>
        <w:t xml:space="preserve">- </w:t>
      </w:r>
      <w:r w:rsidRPr="003B2344">
        <w:rPr>
          <w:b w:val="0"/>
          <w:sz w:val="24"/>
          <w:szCs w:val="24"/>
        </w:rPr>
        <w:t>45 878,69 руб.</w:t>
      </w:r>
    </w:p>
    <w:p w:rsidR="003B2344" w:rsidRPr="003B2344" w:rsidRDefault="003B2344" w:rsidP="003B2344">
      <w:pPr>
        <w:ind w:firstLine="540"/>
        <w:jc w:val="both"/>
        <w:rPr>
          <w:bCs/>
        </w:rPr>
      </w:pPr>
      <w:r w:rsidRPr="003B2344">
        <w:rPr>
          <w:bCs/>
        </w:rPr>
        <w:t>1</w:t>
      </w:r>
      <w:r w:rsidR="00AA79C5">
        <w:rPr>
          <w:bCs/>
        </w:rPr>
        <w:t>0</w:t>
      </w:r>
      <w:r w:rsidRPr="003B2344">
        <w:rPr>
          <w:bCs/>
        </w:rPr>
        <w:t>. Неэффективное  расходование бюджетных средств.</w:t>
      </w:r>
    </w:p>
    <w:p w:rsidR="003B2344" w:rsidRPr="003B2344" w:rsidRDefault="003B2344" w:rsidP="003B2344">
      <w:pPr>
        <w:autoSpaceDE w:val="0"/>
        <w:autoSpaceDN w:val="0"/>
        <w:adjustRightInd w:val="0"/>
        <w:ind w:firstLine="540"/>
        <w:jc w:val="both"/>
      </w:pPr>
      <w:r w:rsidRPr="003B2344">
        <w:t>В нарушение ст.374, 375, 382 Налогового кодекса РФ Учреждением излишне исчислен налог на имущество по объектам «благоустройство и озеленение территории», «наружное освещение территории» не являющимися недвижимым имуществом</w:t>
      </w:r>
      <w:r w:rsidR="00AA79C5">
        <w:t xml:space="preserve"> на сумму </w:t>
      </w:r>
      <w:r w:rsidRPr="003B2344">
        <w:t>39 913,92 руб.</w:t>
      </w:r>
    </w:p>
    <w:p w:rsidR="003B2344" w:rsidRPr="003B2344" w:rsidRDefault="003B2344" w:rsidP="003B2344">
      <w:pPr>
        <w:pStyle w:val="a4"/>
        <w:ind w:firstLine="540"/>
        <w:rPr>
          <w:iCs/>
        </w:rPr>
      </w:pPr>
      <w:r w:rsidRPr="003B2344">
        <w:rPr>
          <w:iCs/>
        </w:rPr>
        <w:t>1</w:t>
      </w:r>
      <w:r w:rsidR="00AA79C5">
        <w:rPr>
          <w:iCs/>
        </w:rPr>
        <w:t>1</w:t>
      </w:r>
      <w:r w:rsidRPr="003B2344">
        <w:rPr>
          <w:iCs/>
        </w:rPr>
        <w:t>. Не в полном объеме оплачены коммунальные расходы за счет предпринимательской деятельности.</w:t>
      </w:r>
    </w:p>
    <w:p w:rsidR="003B2344" w:rsidRDefault="003B2344" w:rsidP="003B2344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F749B4">
        <w:t xml:space="preserve"> нарушение ст.78.1 БК РФ, п.3.1. По</w:t>
      </w:r>
      <w:r>
        <w:t xml:space="preserve">становления №3728 </w:t>
      </w:r>
      <w:r w:rsidRPr="00F749B4">
        <w:t>Учреждение за счет средств субсидий выделенных ему на выполнение муниципального задания, произвело расходы на содержание имущества</w:t>
      </w:r>
      <w:r>
        <w:t>,</w:t>
      </w:r>
      <w:r w:rsidRPr="00F749B4">
        <w:t xml:space="preserve"> сданного Учреждением в аренду</w:t>
      </w:r>
      <w:r w:rsidR="00AA79C5" w:rsidRPr="00AA79C5">
        <w:t xml:space="preserve"> </w:t>
      </w:r>
      <w:r w:rsidR="00AA79C5" w:rsidRPr="003B2344">
        <w:t xml:space="preserve">на </w:t>
      </w:r>
      <w:r w:rsidR="00AA79C5">
        <w:t xml:space="preserve">сумму </w:t>
      </w:r>
      <w:r w:rsidR="00AA79C5" w:rsidRPr="003B2344">
        <w:t>183 431,53 руб.</w:t>
      </w:r>
    </w:p>
    <w:p w:rsidR="003B2344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Pr="00A3044A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AA79C5">
        <w:t>С</w:t>
      </w:r>
      <w:r w:rsidR="00A3044A" w:rsidRPr="00A3044A">
        <w:t>Ш «</w:t>
      </w:r>
      <w:r w:rsidR="00AA79C5">
        <w:t>Саров</w:t>
      </w:r>
      <w:r w:rsidR="00A3044A" w:rsidRPr="00A3044A">
        <w:t>»</w:t>
      </w:r>
      <w:r w:rsidRPr="00A3044A">
        <w:t xml:space="preserve">, Департамент </w:t>
      </w:r>
      <w:r w:rsidR="00A3044A" w:rsidRPr="00A3044A">
        <w:t>по делам молодежи и спорта г.Саров</w:t>
      </w:r>
      <w:r w:rsidRPr="00A3044A">
        <w:t xml:space="preserve"> представления для принятия мер по устранению выявленных нарушений и недостатков.</w:t>
      </w:r>
    </w:p>
    <w:p w:rsidR="005550D3" w:rsidRDefault="00A3044A" w:rsidP="005550D3">
      <w:pPr>
        <w:tabs>
          <w:tab w:val="left" w:pos="540"/>
          <w:tab w:val="num" w:pos="2008"/>
        </w:tabs>
        <w:jc w:val="both"/>
      </w:pPr>
      <w:r w:rsidRPr="00A3044A">
        <w:t>2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1B" w:rsidRDefault="00EA021B">
      <w:r>
        <w:separator/>
      </w:r>
    </w:p>
  </w:endnote>
  <w:endnote w:type="continuationSeparator" w:id="0">
    <w:p w:rsidR="00EA021B" w:rsidRDefault="00EA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7E47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7E47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D86">
      <w:rPr>
        <w:rStyle w:val="a7"/>
        <w:noProof/>
      </w:rPr>
      <w:t>1</w: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1B" w:rsidRDefault="00EA021B">
      <w:r>
        <w:separator/>
      </w:r>
    </w:p>
  </w:footnote>
  <w:footnote w:type="continuationSeparator" w:id="0">
    <w:p w:rsidR="00EA021B" w:rsidRDefault="00EA0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561CB"/>
    <w:rsid w:val="000572D9"/>
    <w:rsid w:val="00064EBA"/>
    <w:rsid w:val="00067983"/>
    <w:rsid w:val="0007793A"/>
    <w:rsid w:val="00085FD8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58C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34018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772C"/>
    <w:rsid w:val="003F6B08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C6E76"/>
    <w:rsid w:val="004D5CFE"/>
    <w:rsid w:val="004E1923"/>
    <w:rsid w:val="005024EC"/>
    <w:rsid w:val="00525135"/>
    <w:rsid w:val="00545C85"/>
    <w:rsid w:val="00554208"/>
    <w:rsid w:val="005550D3"/>
    <w:rsid w:val="00586476"/>
    <w:rsid w:val="005A38A8"/>
    <w:rsid w:val="005B6FC3"/>
    <w:rsid w:val="005B7332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9782D"/>
    <w:rsid w:val="007A161D"/>
    <w:rsid w:val="007B0BAC"/>
    <w:rsid w:val="007B2001"/>
    <w:rsid w:val="007E476D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4221A"/>
    <w:rsid w:val="00954413"/>
    <w:rsid w:val="00980CFB"/>
    <w:rsid w:val="00983531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A79C5"/>
    <w:rsid w:val="00AB403D"/>
    <w:rsid w:val="00AD267B"/>
    <w:rsid w:val="00AE2B3A"/>
    <w:rsid w:val="00AE459C"/>
    <w:rsid w:val="00B06916"/>
    <w:rsid w:val="00B075AC"/>
    <w:rsid w:val="00B21A4E"/>
    <w:rsid w:val="00B33CC9"/>
    <w:rsid w:val="00B34711"/>
    <w:rsid w:val="00B34E04"/>
    <w:rsid w:val="00B50602"/>
    <w:rsid w:val="00B563EF"/>
    <w:rsid w:val="00B56507"/>
    <w:rsid w:val="00B64C5B"/>
    <w:rsid w:val="00B70472"/>
    <w:rsid w:val="00B837CC"/>
    <w:rsid w:val="00B85243"/>
    <w:rsid w:val="00B91CF9"/>
    <w:rsid w:val="00B95124"/>
    <w:rsid w:val="00B965E4"/>
    <w:rsid w:val="00BB1A78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12F26"/>
    <w:rsid w:val="00C131C0"/>
    <w:rsid w:val="00C459AE"/>
    <w:rsid w:val="00C45D74"/>
    <w:rsid w:val="00C522CA"/>
    <w:rsid w:val="00C603D9"/>
    <w:rsid w:val="00C612E5"/>
    <w:rsid w:val="00C638C2"/>
    <w:rsid w:val="00C7180C"/>
    <w:rsid w:val="00C86DFA"/>
    <w:rsid w:val="00CA3761"/>
    <w:rsid w:val="00CC56F1"/>
    <w:rsid w:val="00CC5C71"/>
    <w:rsid w:val="00CE6D92"/>
    <w:rsid w:val="00CF059A"/>
    <w:rsid w:val="00CF08FE"/>
    <w:rsid w:val="00CF2E04"/>
    <w:rsid w:val="00CF5C57"/>
    <w:rsid w:val="00CF6AAF"/>
    <w:rsid w:val="00D0367C"/>
    <w:rsid w:val="00D24BAE"/>
    <w:rsid w:val="00D273CD"/>
    <w:rsid w:val="00D45015"/>
    <w:rsid w:val="00D605C7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E07AB"/>
    <w:rsid w:val="00E155B1"/>
    <w:rsid w:val="00E175A5"/>
    <w:rsid w:val="00E35B01"/>
    <w:rsid w:val="00E44C0E"/>
    <w:rsid w:val="00E70B70"/>
    <w:rsid w:val="00EA021B"/>
    <w:rsid w:val="00EA1445"/>
    <w:rsid w:val="00EA750D"/>
    <w:rsid w:val="00EC356A"/>
    <w:rsid w:val="00ED3EB2"/>
    <w:rsid w:val="00EE4F04"/>
    <w:rsid w:val="00EE7B5F"/>
    <w:rsid w:val="00EF51D4"/>
    <w:rsid w:val="00F02238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6</cp:revision>
  <cp:lastPrinted>2014-06-04T14:09:00Z</cp:lastPrinted>
  <dcterms:created xsi:type="dcterms:W3CDTF">2021-03-16T08:08:00Z</dcterms:created>
  <dcterms:modified xsi:type="dcterms:W3CDTF">2021-03-18T12:18:00Z</dcterms:modified>
</cp:coreProperties>
</file>