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706B4A">
      <w:pPr>
        <w:pStyle w:val="3"/>
        <w:ind w:left="284"/>
        <w:rPr>
          <w:color w:val="000000"/>
        </w:rPr>
      </w:pPr>
      <w:r w:rsidRPr="006E5C6F">
        <w:rPr>
          <w:color w:val="000000"/>
        </w:rPr>
        <w:t>«</w:t>
      </w:r>
      <w:r w:rsidR="007C6CCA" w:rsidRPr="007C352E">
        <w:rPr>
          <w:sz w:val="24"/>
          <w:szCs w:val="24"/>
        </w:rPr>
        <w:t xml:space="preserve">Проверка эффективности и результативности использования средств, выделенных из бюджета города МКУ «Специализированной </w:t>
      </w:r>
      <w:r w:rsidR="007C6CCA">
        <w:rPr>
          <w:sz w:val="24"/>
          <w:szCs w:val="24"/>
        </w:rPr>
        <w:t>с</w:t>
      </w:r>
      <w:r w:rsidR="007C6CCA" w:rsidRPr="007C352E">
        <w:rPr>
          <w:sz w:val="24"/>
          <w:szCs w:val="24"/>
        </w:rPr>
        <w:t xml:space="preserve">лужбе по </w:t>
      </w:r>
      <w:r w:rsidR="007C6CCA">
        <w:rPr>
          <w:sz w:val="24"/>
          <w:szCs w:val="24"/>
        </w:rPr>
        <w:t>в</w:t>
      </w:r>
      <w:r w:rsidR="007C6CCA" w:rsidRPr="007C352E">
        <w:rPr>
          <w:sz w:val="24"/>
          <w:szCs w:val="24"/>
        </w:rPr>
        <w:t xml:space="preserve">опросам </w:t>
      </w:r>
      <w:r w:rsidR="007C6CCA">
        <w:rPr>
          <w:sz w:val="24"/>
          <w:szCs w:val="24"/>
        </w:rPr>
        <w:t>п</w:t>
      </w:r>
      <w:r w:rsidR="007C6CCA" w:rsidRPr="007C352E">
        <w:rPr>
          <w:sz w:val="24"/>
          <w:szCs w:val="24"/>
        </w:rPr>
        <w:t xml:space="preserve">охоронного </w:t>
      </w:r>
      <w:r w:rsidR="007C6CCA">
        <w:rPr>
          <w:sz w:val="24"/>
          <w:szCs w:val="24"/>
        </w:rPr>
        <w:t>д</w:t>
      </w:r>
      <w:r w:rsidR="007C6CCA" w:rsidRPr="007C352E">
        <w:rPr>
          <w:sz w:val="24"/>
          <w:szCs w:val="24"/>
        </w:rPr>
        <w:t>ела» в 2019-2020 годах, истекшем периоде 2021 года</w:t>
      </w:r>
      <w:r w:rsidRPr="006E5C6F">
        <w:rPr>
          <w:color w:val="000000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D76D86">
        <w:t>(</w:t>
      </w:r>
      <w:r w:rsidRPr="00AA2E07">
        <w:t>рассмотрена Коллегией Контрольно-счетной палаты г.Сарова, протокол №1</w:t>
      </w:r>
      <w:r w:rsidR="00AA2E07" w:rsidRPr="00AA2E07">
        <w:t>82</w:t>
      </w:r>
      <w:r w:rsidRPr="00AA2E07">
        <w:t xml:space="preserve"> от </w:t>
      </w:r>
      <w:r w:rsidR="00AA2E07" w:rsidRPr="00AA2E07">
        <w:t>01</w:t>
      </w:r>
      <w:r w:rsidRPr="00AA2E07">
        <w:t>.</w:t>
      </w:r>
      <w:r w:rsidR="00AA2E07" w:rsidRPr="00AA2E07">
        <w:t>10</w:t>
      </w:r>
      <w:r w:rsidRPr="00AA2E07">
        <w:t>.20</w:t>
      </w:r>
      <w:r w:rsidR="00D76D86" w:rsidRPr="00AA2E07">
        <w:t>21</w:t>
      </w:r>
      <w:r w:rsidRPr="00AA2E07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DC7D04" w:rsidRPr="00F742CF">
        <w:rPr>
          <w:b w:val="0"/>
          <w:sz w:val="24"/>
          <w:szCs w:val="24"/>
        </w:rPr>
        <w:t>Д</w:t>
      </w:r>
      <w:r w:rsidR="00DC7D04">
        <w:rPr>
          <w:b w:val="0"/>
          <w:sz w:val="24"/>
          <w:szCs w:val="24"/>
        </w:rPr>
        <w:t>ГХ</w:t>
      </w:r>
      <w:r w:rsidR="00DC7D04" w:rsidRPr="00F742CF">
        <w:rPr>
          <w:b w:val="0"/>
          <w:sz w:val="24"/>
          <w:szCs w:val="24"/>
        </w:rPr>
        <w:t>, МКУ «Специализированная служба по вопросам похоронного дела»</w:t>
      </w:r>
      <w:r w:rsidR="00DC7D04">
        <w:rPr>
          <w:b w:val="0"/>
          <w:sz w:val="24"/>
          <w:szCs w:val="24"/>
        </w:rPr>
        <w:t>.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C7D04" w:rsidRPr="004D6A8A">
        <w:t>2019 – 2020 годы, 1 полугодие 2021 года</w:t>
      </w:r>
      <w:r w:rsidR="00706B4A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DC7D04" w:rsidRPr="00891A44">
        <w:t xml:space="preserve">29 209,31 </w:t>
      </w:r>
      <w:r w:rsidR="00706B4A" w:rsidRPr="00EA6654">
        <w:rPr>
          <w:bCs/>
        </w:rPr>
        <w:t>тыс. руб</w:t>
      </w:r>
      <w:r w:rsidRPr="00FA045C">
        <w:rPr>
          <w:bCs/>
        </w:rPr>
        <w:t>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DC7D04" w:rsidRPr="00C3548F">
        <w:t>6 461,88</w:t>
      </w:r>
      <w:r w:rsidR="00A3044A" w:rsidRPr="00A3044A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DC7D04" w:rsidRPr="005D5731" w:rsidRDefault="00DC7D04" w:rsidP="00DC7D04">
      <w:pPr>
        <w:ind w:firstLine="567"/>
        <w:jc w:val="both"/>
        <w:rPr>
          <w:bCs/>
          <w:szCs w:val="28"/>
        </w:rPr>
      </w:pPr>
      <w:r w:rsidRPr="005D5731">
        <w:t>1. Нарушения с</w:t>
      </w:r>
      <w:r w:rsidRPr="005D5731">
        <w:rPr>
          <w:bCs/>
          <w:szCs w:val="28"/>
        </w:rPr>
        <w:t>оответствия учредительных документов действующему законодательству.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rPr>
          <w:rStyle w:val="markedcontent"/>
        </w:rPr>
        <w:t xml:space="preserve">1.1. </w:t>
      </w:r>
      <w:r w:rsidRPr="005D5731">
        <w:t>В нарушение «Положения о погребении и похоронном деле в городском округе город Саров», утвержденного решением Городской Думы г.Сарова №115/6-гд от 27.12.2018 с учетом изменений, основные виды деятельности, закрепленные в Уставе учреждения, не соответствуют формулировке видов деятельности, утвержденных Положением.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1.2. В Уставе МКУ закреплено «земельный участок, необходимый для выполнения учреждением своих уставных задач, предоставляется ему на праве постоянного (бессрочного) пользования». Земельный участок с целевым использованием «под городское кладбище» числится в муниципальной казне.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1.3. Согласно п.4.2 Устава учреждения директор назначается на должность сроком на 1 год. Распоряжениями администрации г.Сарова назначение осуществлено сроком на 5 лет.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1.4. Согласно Уставу МКУ полномочия Департамента:</w:t>
      </w:r>
      <w:r w:rsidR="00060868" w:rsidRPr="005D5731">
        <w:t xml:space="preserve"> </w:t>
      </w:r>
      <w:r w:rsidRPr="005D5731">
        <w:t>утверждает план ФХД учреждения.</w:t>
      </w:r>
      <w:r w:rsidR="00060868" w:rsidRPr="005D5731">
        <w:t xml:space="preserve"> </w:t>
      </w:r>
      <w:r w:rsidRPr="005D5731">
        <w:t xml:space="preserve">Согласно Уставу </w:t>
      </w:r>
      <w:r w:rsidR="00060868" w:rsidRPr="005D5731">
        <w:t>МКУ</w:t>
      </w:r>
      <w:r w:rsidRPr="005D5731">
        <w:t xml:space="preserve"> полномочия директора:</w:t>
      </w:r>
      <w:r w:rsidR="00060868" w:rsidRPr="005D5731">
        <w:t xml:space="preserve"> </w:t>
      </w:r>
      <w:r w:rsidRPr="005D5731">
        <w:t>обеспечивает выполнение муниципального задания и представляет отчет о выполнении МЗ,</w:t>
      </w:r>
      <w:r w:rsidR="00060868" w:rsidRPr="005D5731">
        <w:t xml:space="preserve"> </w:t>
      </w:r>
      <w:r w:rsidRPr="005D5731">
        <w:t>обеспечивает составление плана ФХД.</w:t>
      </w:r>
      <w:r w:rsidR="00060868" w:rsidRPr="005D5731">
        <w:t xml:space="preserve"> </w:t>
      </w:r>
      <w:r w:rsidRPr="005D5731">
        <w:t xml:space="preserve">Финансовое обеспечение </w:t>
      </w:r>
      <w:r w:rsidR="00060868" w:rsidRPr="005D5731">
        <w:t>учреждения</w:t>
      </w:r>
      <w:r w:rsidRPr="005D5731">
        <w:t xml:space="preserve"> осуществляется на основании бюджетных смет (Приказ ДГХ от 25.12.2017 №409-П). Учреждению не формируется муниципальное задание, планы ФХД не составляются.</w:t>
      </w:r>
    </w:p>
    <w:p w:rsidR="00DC7D04" w:rsidRPr="005D5731" w:rsidRDefault="00DC7D04" w:rsidP="00060868">
      <w:pPr>
        <w:autoSpaceDE w:val="0"/>
        <w:autoSpaceDN w:val="0"/>
        <w:adjustRightInd w:val="0"/>
        <w:ind w:firstLine="540"/>
        <w:jc w:val="both"/>
      </w:pPr>
      <w:r w:rsidRPr="005D5731">
        <w:t>1.5. Согласно п.1.9 Устава МКУ фактический адрес нахождения учреждения утвержден только ул.Березовая, 20. Адрес территории по ул.Березовая, 22 не закреплен в уставе учреждения.</w:t>
      </w:r>
      <w:r w:rsidR="00060868" w:rsidRPr="005D5731">
        <w:t xml:space="preserve"> </w:t>
      </w:r>
    </w:p>
    <w:p w:rsidR="00060868" w:rsidRPr="005D5731" w:rsidRDefault="00060868" w:rsidP="00DC7D04">
      <w:pPr>
        <w:autoSpaceDE w:val="0"/>
        <w:autoSpaceDN w:val="0"/>
        <w:adjustRightInd w:val="0"/>
        <w:ind w:firstLine="567"/>
        <w:jc w:val="both"/>
      </w:pPr>
    </w:p>
    <w:p w:rsidR="00DC7D04" w:rsidRPr="005D5731" w:rsidRDefault="00DC7D04" w:rsidP="00DC7D0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5D5731">
        <w:t>2. Не конкретизирована функция Д</w:t>
      </w:r>
      <w:r w:rsidR="00AA2E07">
        <w:t>ГХ</w:t>
      </w:r>
      <w:r w:rsidRPr="005D5731">
        <w:t xml:space="preserve"> о формировании и утверждении бюджетной сметы для казенного учреждения, подведомственного Департаменту.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В «Положении о Д</w:t>
      </w:r>
      <w:r w:rsidR="00060868" w:rsidRPr="005D5731">
        <w:t xml:space="preserve">ГХ </w:t>
      </w:r>
      <w:r w:rsidRPr="005D5731">
        <w:t>г.Саров», утвержденном Решением городской Думы г. Сарова от 17.11.2005 N 147/4-гд не конкретизирована функция ДГХ о формировании и утверждении бюджетной сметы для казенного учреждения, подведомственного Департаменту.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3. Не актуализирован нормативно-правовой акт в Порядке составления, утверждения и ведения бюджетных смет казенных учреждений, подведомственных ДГХ с 2019 года.</w:t>
      </w:r>
    </w:p>
    <w:p w:rsidR="00B17E8D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Приказ ДГХ от 25.12.2017 №409-П «Об утверждении порядка составления, утверждения и ведения бюджетной сметы казенного учреждения, подведомственного ДГХ» разработан на основании требований Приказ</w:t>
      </w:r>
      <w:r w:rsidR="00060868" w:rsidRPr="005D5731">
        <w:t>а</w:t>
      </w:r>
      <w:r w:rsidRPr="005D5731">
        <w:t xml:space="preserve"> Минфина от 20.11.2007 №112н. Приказ №112н утратил силу.</w:t>
      </w:r>
    </w:p>
    <w:p w:rsidR="00B17E8D" w:rsidRDefault="00B17E8D" w:rsidP="00DC7D04">
      <w:pPr>
        <w:autoSpaceDE w:val="0"/>
        <w:autoSpaceDN w:val="0"/>
        <w:adjustRightInd w:val="0"/>
        <w:ind w:firstLine="540"/>
        <w:jc w:val="both"/>
      </w:pP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4. Не у</w:t>
      </w:r>
      <w:r w:rsidR="00060868" w:rsidRPr="005D5731">
        <w:t>казаны</w:t>
      </w:r>
      <w:r w:rsidRPr="005D5731">
        <w:t xml:space="preserve"> требования к качеству предоставляемых услуг по погребению.</w:t>
      </w:r>
    </w:p>
    <w:p w:rsidR="00DC7D04" w:rsidRPr="005D5731" w:rsidRDefault="00060868" w:rsidP="00DC7D04">
      <w:pPr>
        <w:autoSpaceDE w:val="0"/>
        <w:autoSpaceDN w:val="0"/>
        <w:adjustRightInd w:val="0"/>
        <w:ind w:firstLine="540"/>
        <w:jc w:val="both"/>
      </w:pPr>
      <w:r w:rsidRPr="005D5731">
        <w:t>В</w:t>
      </w:r>
      <w:r w:rsidR="00DC7D04" w:rsidRPr="005D5731">
        <w:t xml:space="preserve"> постановления</w:t>
      </w:r>
      <w:r w:rsidRPr="005D5731">
        <w:t>х</w:t>
      </w:r>
      <w:r w:rsidR="00DC7D04" w:rsidRPr="005D5731">
        <w:t xml:space="preserve"> администрации г.Сарова от 29.01.2019 №222, от 31.01.2020 №150, от 29.01.2021 №226 «Об установлении стоимости и требований к качеству услуг, предоставляемых согласно гарантированному перечню услуг по погребению»</w:t>
      </w:r>
      <w:r w:rsidRPr="005D5731">
        <w:t xml:space="preserve"> не указаны </w:t>
      </w:r>
      <w:r w:rsidR="00DC7D04" w:rsidRPr="005D5731">
        <w:t>требования к качеству услуг.</w:t>
      </w:r>
    </w:p>
    <w:p w:rsidR="00DC7D04" w:rsidRPr="005D5731" w:rsidRDefault="00DC7D04" w:rsidP="00DC7D0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DC7D04" w:rsidRPr="005D5731" w:rsidRDefault="00DC7D04" w:rsidP="00DC7D04">
      <w:pPr>
        <w:autoSpaceDE w:val="0"/>
        <w:autoSpaceDN w:val="0"/>
        <w:adjustRightInd w:val="0"/>
        <w:ind w:firstLine="567"/>
        <w:jc w:val="both"/>
      </w:pPr>
      <w:r w:rsidRPr="005D5731">
        <w:t xml:space="preserve">5. </w:t>
      </w:r>
      <w:r w:rsidR="00060868" w:rsidRPr="005D5731">
        <w:t>Нарушение обеспечения открытости и доступности документов путем предоставления через официальный сайт в сети Интернет.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В нарушение Закона N 7-ФЗ, Приказа Минфина N 86н Учреждением на официальном сайте www.bus.gov.ru размещены с нарушением установленного срока 10 документов. Не размещены сведения о контрольных мероприятиях и их результатах за 2019 – 2020 годы, 1 полугодие 2021 года.</w:t>
      </w:r>
    </w:p>
    <w:p w:rsidR="00DC7D04" w:rsidRPr="005D5731" w:rsidRDefault="00DC7D04" w:rsidP="00DC7D04">
      <w:pPr>
        <w:ind w:firstLine="540"/>
        <w:jc w:val="both"/>
      </w:pPr>
    </w:p>
    <w:p w:rsidR="00DC7D04" w:rsidRPr="005D5731" w:rsidRDefault="00DC7D04" w:rsidP="00DC7D04">
      <w:pPr>
        <w:autoSpaceDE w:val="0"/>
        <w:autoSpaceDN w:val="0"/>
        <w:adjustRightInd w:val="0"/>
        <w:ind w:firstLine="567"/>
        <w:jc w:val="both"/>
      </w:pPr>
      <w:r w:rsidRPr="005D5731">
        <w:t>6. Неэффективное планирование средств бюджета.</w:t>
      </w:r>
    </w:p>
    <w:p w:rsidR="00DC7D04" w:rsidRPr="005D5731" w:rsidRDefault="00DC7D04" w:rsidP="005412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D5731">
        <w:t>Учреждению из КУМИ 13.04.2020 передан автомобиль ГАЗ 325600. Автомобиль после получения учреждением не использовался.</w:t>
      </w:r>
      <w:r w:rsidR="00541248" w:rsidRPr="005D5731">
        <w:t xml:space="preserve"> </w:t>
      </w:r>
      <w:r w:rsidRPr="005D5731">
        <w:t xml:space="preserve">Согласно штатному расписанию в учреждении отсутствует водитель. Для управления </w:t>
      </w:r>
      <w:r w:rsidR="00541248" w:rsidRPr="005D5731">
        <w:t>вышеуказанным</w:t>
      </w:r>
      <w:r w:rsidRPr="005D5731">
        <w:t xml:space="preserve"> транспортом водителю нужны водительские права с категорией D.</w:t>
      </w:r>
      <w:r w:rsidR="00541248" w:rsidRPr="005D5731">
        <w:t xml:space="preserve"> </w:t>
      </w:r>
      <w:r w:rsidR="00AA2E07" w:rsidRPr="005D5731">
        <w:t>В бюджетной смете запланировано расходование бюджетных средств на ГСМ, предрейсовые медицинские осмотры водителей, ОСАГО.</w:t>
      </w:r>
      <w:r w:rsidR="00AA2E07">
        <w:t xml:space="preserve"> </w:t>
      </w:r>
      <w:r w:rsidRPr="005D5731">
        <w:rPr>
          <w:bCs/>
        </w:rPr>
        <w:t>В нарушение ст.34 БК РФ запланированы неэффективные расходы в бюджетной смете учреждению в размере 50 020руб.</w:t>
      </w:r>
    </w:p>
    <w:p w:rsidR="00DC7D04" w:rsidRPr="005D5731" w:rsidRDefault="00DC7D04" w:rsidP="00DC7D0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DC7D04" w:rsidRPr="005D5731" w:rsidRDefault="00DC7D04" w:rsidP="00DC7D04">
      <w:pPr>
        <w:autoSpaceDE w:val="0"/>
        <w:autoSpaceDN w:val="0"/>
        <w:adjustRightInd w:val="0"/>
        <w:ind w:left="567"/>
        <w:jc w:val="both"/>
      </w:pPr>
      <w:r w:rsidRPr="005D5731">
        <w:t xml:space="preserve">7. Нарушения при осуществлении муниципальных закупок. </w:t>
      </w:r>
    </w:p>
    <w:p w:rsidR="00DC7D04" w:rsidRPr="005D5731" w:rsidRDefault="00DC7D04" w:rsidP="00DC7D04">
      <w:pPr>
        <w:autoSpaceDE w:val="0"/>
        <w:autoSpaceDN w:val="0"/>
        <w:adjustRightInd w:val="0"/>
        <w:ind w:left="567"/>
        <w:jc w:val="both"/>
      </w:pPr>
      <w:r w:rsidRPr="005D5731">
        <w:t>7.1. Признаки дробления договора.</w:t>
      </w:r>
    </w:p>
    <w:p w:rsidR="00DC7D04" w:rsidRPr="005D5731" w:rsidRDefault="00DC7D04" w:rsidP="00541248">
      <w:pPr>
        <w:ind w:firstLine="540"/>
        <w:jc w:val="both"/>
      </w:pPr>
      <w:r w:rsidRPr="005D5731">
        <w:rPr>
          <w:bCs/>
          <w:szCs w:val="28"/>
        </w:rPr>
        <w:t>В 2019 году Учреждением заключены 3 контракта на оказание услуг по охране общественного кладбища продолжительностью 1 месяц.</w:t>
      </w:r>
      <w:r w:rsidR="00541248" w:rsidRPr="005D5731">
        <w:rPr>
          <w:bCs/>
          <w:szCs w:val="28"/>
        </w:rPr>
        <w:t xml:space="preserve"> </w:t>
      </w:r>
      <w:r w:rsidRPr="005D5731">
        <w:t>Контракты заключены в соответствии с п.4 ч.1 ст. 93 Закона №44-ФЗ (осуществление закупки товара, работы или услуги на сумму, не превышающую 100 000  руб.). При этом сумма 3-х контрактов в целом составляет 157 507,20 руб. При заключении единого договора следовало определить поставщика в соответствии с конкурентными способами закупок.</w:t>
      </w:r>
      <w:r w:rsidR="00541248" w:rsidRPr="005D5731">
        <w:t xml:space="preserve"> </w:t>
      </w:r>
      <w:r w:rsidRPr="005D5731">
        <w:t>Усматриваются признаки дробления договора с целью ухода от конкурсных процедур.</w:t>
      </w:r>
    </w:p>
    <w:p w:rsidR="00DC7D04" w:rsidRPr="005D5731" w:rsidRDefault="00DC7D04" w:rsidP="00DC7D04">
      <w:pPr>
        <w:autoSpaceDE w:val="0"/>
        <w:autoSpaceDN w:val="0"/>
        <w:adjustRightInd w:val="0"/>
        <w:jc w:val="both"/>
      </w:pPr>
      <w:r w:rsidRPr="005D5731">
        <w:t>1. Договоры заключены с одним и тем же контрагентом.</w:t>
      </w:r>
    </w:p>
    <w:p w:rsidR="00DC7D04" w:rsidRPr="005D5731" w:rsidRDefault="00DC7D04" w:rsidP="00DC7D04">
      <w:pPr>
        <w:autoSpaceDE w:val="0"/>
        <w:autoSpaceDN w:val="0"/>
        <w:adjustRightInd w:val="0"/>
        <w:jc w:val="both"/>
      </w:pPr>
      <w:r w:rsidRPr="005D5731">
        <w:t>2. Предмет договора один и тот же (охрана кладбища).</w:t>
      </w:r>
    </w:p>
    <w:p w:rsidR="00DC7D04" w:rsidRPr="005D5731" w:rsidRDefault="00DC7D04" w:rsidP="00DC7D04">
      <w:pPr>
        <w:autoSpaceDE w:val="0"/>
        <w:autoSpaceDN w:val="0"/>
        <w:adjustRightInd w:val="0"/>
        <w:jc w:val="both"/>
      </w:pPr>
      <w:r w:rsidRPr="005D5731">
        <w:t>3. Объект выполнения работ один и тот же.</w:t>
      </w:r>
    </w:p>
    <w:p w:rsidR="00DC7D04" w:rsidRPr="005D5731" w:rsidRDefault="00DC7D04" w:rsidP="00DC7D04">
      <w:pPr>
        <w:autoSpaceDE w:val="0"/>
        <w:autoSpaceDN w:val="0"/>
        <w:adjustRightInd w:val="0"/>
        <w:jc w:val="both"/>
      </w:pPr>
      <w:r w:rsidRPr="005D5731">
        <w:t>4. Учреждение заведомо знало о необходимости заключения контракта на охрану кладбища на период – год.</w:t>
      </w:r>
    </w:p>
    <w:p w:rsidR="00DC7D04" w:rsidRPr="005D5731" w:rsidRDefault="00DC7D04" w:rsidP="00DC7D04">
      <w:pPr>
        <w:autoSpaceDE w:val="0"/>
        <w:autoSpaceDN w:val="0"/>
        <w:adjustRightInd w:val="0"/>
        <w:ind w:left="567"/>
        <w:jc w:val="both"/>
      </w:pPr>
      <w:r w:rsidRPr="005D5731">
        <w:t>7.2. Признаки дробления договора.</w:t>
      </w:r>
    </w:p>
    <w:p w:rsidR="00DC7D04" w:rsidRPr="005D5731" w:rsidRDefault="00DC7D04" w:rsidP="00541248">
      <w:pPr>
        <w:ind w:firstLine="540"/>
        <w:jc w:val="both"/>
      </w:pPr>
      <w:r w:rsidRPr="005D5731">
        <w:rPr>
          <w:bCs/>
          <w:szCs w:val="28"/>
        </w:rPr>
        <w:t xml:space="preserve">В 2019 году Учреждением заключены 4 контракта на </w:t>
      </w:r>
      <w:r w:rsidRPr="005D5731">
        <w:t>выполнение работ по содержанию общественного кладбища</w:t>
      </w:r>
      <w:r w:rsidRPr="005D5731">
        <w:rPr>
          <w:bCs/>
          <w:szCs w:val="28"/>
        </w:rPr>
        <w:t xml:space="preserve"> продолжительностью 1-2 месяца.</w:t>
      </w:r>
      <w:r w:rsidR="00541248" w:rsidRPr="005D5731">
        <w:rPr>
          <w:bCs/>
          <w:szCs w:val="28"/>
        </w:rPr>
        <w:t xml:space="preserve"> </w:t>
      </w:r>
      <w:r w:rsidRPr="005D5731">
        <w:t>Контракты заключены в соответствии с п.4 ч.1 ст. 93 Закона №44-ФЗ (осуществление закупки товара, работы или услуги на сумму, не превышающую 100 000  руб., с 01.07.2019 – 300 000 руб.). При этом сумма 4-х контрактов в целом составляет 313 337,32 руб. При заключении единого договора следовало определить поставщика в соответствии с конкурентными способами закупок.</w:t>
      </w:r>
      <w:r w:rsidR="00541248" w:rsidRPr="005D5731">
        <w:t xml:space="preserve"> </w:t>
      </w:r>
      <w:r w:rsidRPr="005D5731">
        <w:t>Усматриваются признаки дробления договора с целью ухода от конкурсных процедур.</w:t>
      </w:r>
    </w:p>
    <w:p w:rsidR="00DC7D04" w:rsidRPr="005D5731" w:rsidRDefault="00DC7D04" w:rsidP="00DC7D04">
      <w:pPr>
        <w:autoSpaceDE w:val="0"/>
        <w:autoSpaceDN w:val="0"/>
        <w:adjustRightInd w:val="0"/>
        <w:ind w:left="567"/>
        <w:jc w:val="both"/>
      </w:pPr>
      <w:r w:rsidRPr="005D5731">
        <w:t>7.3. Признаки дробления договора.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В 2019 году Учреждени</w:t>
      </w:r>
      <w:r w:rsidR="00541248" w:rsidRPr="005D5731">
        <w:t>ем з</w:t>
      </w:r>
      <w:r w:rsidRPr="005D5731">
        <w:rPr>
          <w:bCs/>
          <w:szCs w:val="28"/>
        </w:rPr>
        <w:t xml:space="preserve">аключены 3 контракта на </w:t>
      </w:r>
      <w:r w:rsidRPr="005D5731">
        <w:t>выполнение работ по обустройству и восстановлению воинских захоронений</w:t>
      </w:r>
      <w:r w:rsidRPr="005D5731">
        <w:rPr>
          <w:bCs/>
          <w:szCs w:val="28"/>
        </w:rPr>
        <w:t>.</w:t>
      </w:r>
      <w:r w:rsidR="005D5731" w:rsidRPr="005D5731">
        <w:rPr>
          <w:bCs/>
          <w:szCs w:val="28"/>
        </w:rPr>
        <w:t xml:space="preserve"> </w:t>
      </w:r>
      <w:r w:rsidRPr="005D5731">
        <w:t>Контракты заключены в соответствии с п.4 ч.1 ст. 93 Закона №44-ФЗ (осуществление закупки товара, работы или услуги на сумму, не превышающую 300 000  руб. (изм. с 01.07.2019)). При этом сумма 3-х контрактов в целом составляет 876 276,63 руб. При заключении единого договора следовало определить поставщика в соответствии с конкурентными способами закупок.</w:t>
      </w:r>
      <w:r w:rsidR="005D5731" w:rsidRPr="005D5731">
        <w:t xml:space="preserve"> </w:t>
      </w:r>
      <w:r w:rsidRPr="005D5731">
        <w:t>Усматриваются признаки дробления договора с целью ухода от конкурсных процедур.</w:t>
      </w:r>
    </w:p>
    <w:p w:rsidR="00DC7D04" w:rsidRPr="005D5731" w:rsidRDefault="00DC7D04" w:rsidP="00DC7D04">
      <w:pPr>
        <w:autoSpaceDE w:val="0"/>
        <w:autoSpaceDN w:val="0"/>
        <w:adjustRightInd w:val="0"/>
        <w:jc w:val="both"/>
      </w:pPr>
      <w:r w:rsidRPr="005D5731">
        <w:t>1. Контракты заключены с одним и тем же контрагентом.</w:t>
      </w:r>
    </w:p>
    <w:p w:rsidR="00DC7D04" w:rsidRPr="005D5731" w:rsidRDefault="00DC7D04" w:rsidP="00DC7D04">
      <w:pPr>
        <w:autoSpaceDE w:val="0"/>
        <w:autoSpaceDN w:val="0"/>
        <w:adjustRightInd w:val="0"/>
        <w:jc w:val="both"/>
      </w:pPr>
      <w:r w:rsidRPr="005D5731">
        <w:t>2. Предмет договора один и тот же (обустройство и восстановление воинских захоронений).</w:t>
      </w:r>
    </w:p>
    <w:p w:rsidR="00DC7D04" w:rsidRPr="005D5731" w:rsidRDefault="00DC7D04" w:rsidP="00DC7D04">
      <w:pPr>
        <w:autoSpaceDE w:val="0"/>
        <w:autoSpaceDN w:val="0"/>
        <w:adjustRightInd w:val="0"/>
        <w:jc w:val="both"/>
      </w:pPr>
      <w:r w:rsidRPr="005D5731">
        <w:t>3. Объект выполнения работ один и тот же.</w:t>
      </w:r>
    </w:p>
    <w:p w:rsidR="00DC7D04" w:rsidRPr="005D5731" w:rsidRDefault="00DC7D04" w:rsidP="00DC7D04">
      <w:pPr>
        <w:autoSpaceDE w:val="0"/>
        <w:autoSpaceDN w:val="0"/>
        <w:adjustRightInd w:val="0"/>
        <w:jc w:val="both"/>
      </w:pPr>
      <w:r w:rsidRPr="005D5731">
        <w:t>4. Контракты заключены в один день.</w:t>
      </w:r>
    </w:p>
    <w:p w:rsidR="00B17E8D" w:rsidRDefault="00B17E8D" w:rsidP="00DC7D04">
      <w:pPr>
        <w:ind w:firstLine="540"/>
        <w:jc w:val="both"/>
        <w:rPr>
          <w:bCs/>
          <w:szCs w:val="28"/>
        </w:rPr>
      </w:pPr>
    </w:p>
    <w:p w:rsidR="00DC7D04" w:rsidRPr="005D5731" w:rsidRDefault="00DC7D04" w:rsidP="00DC7D04">
      <w:pPr>
        <w:ind w:firstLine="540"/>
        <w:jc w:val="both"/>
        <w:rPr>
          <w:bCs/>
          <w:szCs w:val="28"/>
        </w:rPr>
      </w:pPr>
      <w:r w:rsidRPr="005D5731">
        <w:rPr>
          <w:bCs/>
          <w:szCs w:val="28"/>
        </w:rPr>
        <w:lastRenderedPageBreak/>
        <w:t>8. Не принята к учету в составе основных средств автоматическая система охранно-пожарной сигнализации и системы оповещения людей о пожаре.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D5731">
        <w:rPr>
          <w:bCs/>
        </w:rPr>
        <w:t xml:space="preserve">В нарушение Инструкции </w:t>
      </w:r>
      <w:r w:rsidRPr="005D5731">
        <w:t xml:space="preserve">№ 157н, </w:t>
      </w:r>
      <w:r w:rsidR="005D5731" w:rsidRPr="005D5731">
        <w:t xml:space="preserve">ОК 013-2014, </w:t>
      </w:r>
      <w:r w:rsidRPr="005D5731">
        <w:t xml:space="preserve">Порядка №209н </w:t>
      </w:r>
      <w:r w:rsidRPr="005D5731">
        <w:rPr>
          <w:bCs/>
        </w:rPr>
        <w:t>Учреждением АСПС и СОУЭ не принята к учету в качестве основных средств.</w:t>
      </w:r>
    </w:p>
    <w:p w:rsidR="005D5731" w:rsidRPr="005D5731" w:rsidRDefault="005D5731" w:rsidP="00DC7D04">
      <w:pPr>
        <w:widowControl w:val="0"/>
        <w:autoSpaceDE w:val="0"/>
        <w:autoSpaceDN w:val="0"/>
        <w:adjustRightInd w:val="0"/>
        <w:ind w:firstLine="567"/>
        <w:jc w:val="both"/>
      </w:pPr>
    </w:p>
    <w:p w:rsidR="00DC7D04" w:rsidRPr="005D5731" w:rsidRDefault="00DC7D04" w:rsidP="00DC7D04">
      <w:pPr>
        <w:widowControl w:val="0"/>
        <w:autoSpaceDE w:val="0"/>
        <w:autoSpaceDN w:val="0"/>
        <w:adjustRightInd w:val="0"/>
        <w:ind w:firstLine="567"/>
        <w:jc w:val="both"/>
      </w:pPr>
      <w:r w:rsidRPr="005D5731">
        <w:t>9. Неведение учета неисключительных прав на забалансовых счетах.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В нарушение Инструкции N 157н Учреждением не отражены в бюджетном учете на забалансовом счете 01 "Имущество, полученное в пользование"</w:t>
      </w:r>
      <w:r w:rsidRPr="005D5731">
        <w:rPr>
          <w:rStyle w:val="apple-converted-space"/>
        </w:rPr>
        <w:t xml:space="preserve">  </w:t>
      </w:r>
      <w:r w:rsidRPr="005D5731">
        <w:t>неисключительные права на использование программ для ЭВМ.</w:t>
      </w:r>
      <w:r w:rsidR="005D5731" w:rsidRPr="005D5731">
        <w:t xml:space="preserve"> </w:t>
      </w:r>
      <w:r w:rsidRPr="005D5731">
        <w:t>В нарушение ст.264.1</w:t>
      </w:r>
      <w:r w:rsidRPr="005D5731">
        <w:rPr>
          <w:rStyle w:val="apple-converted-space"/>
        </w:rPr>
        <w:t> </w:t>
      </w:r>
      <w:r w:rsidRPr="005D5731">
        <w:rPr>
          <w:rStyle w:val="af0"/>
          <w:i w:val="0"/>
        </w:rPr>
        <w:t>Бюджетного</w:t>
      </w:r>
      <w:r w:rsidRPr="005D5731">
        <w:t> кодекса РФ, Инструкции N 157н искажена отчетность по бюджетной деятельности</w:t>
      </w:r>
      <w:r w:rsidR="005D5731" w:rsidRPr="005D5731">
        <w:t xml:space="preserve"> </w:t>
      </w:r>
      <w:r w:rsidRPr="005D5731">
        <w:t xml:space="preserve">за 2019 </w:t>
      </w:r>
      <w:r w:rsidR="005D5731" w:rsidRPr="005D5731">
        <w:t xml:space="preserve">– 2020 </w:t>
      </w:r>
      <w:r w:rsidRPr="005D5731">
        <w:t>год</w:t>
      </w:r>
      <w:r w:rsidR="005D5731" w:rsidRPr="005D5731">
        <w:t>ы</w:t>
      </w:r>
      <w:r w:rsidRPr="005D5731">
        <w:t>.</w:t>
      </w: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10. Длительное неиспользование приобретенного основного средства.</w:t>
      </w:r>
    </w:p>
    <w:p w:rsidR="005D5731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Бокс для организации трупохранилища был установлен на территории общественного кладбища города Сарова на основании контракта №б/н от 03.12.2019. Приемка работ осуществлена 26.12.2019</w:t>
      </w:r>
      <w:r w:rsidR="005D5731" w:rsidRPr="005D5731">
        <w:t xml:space="preserve">. </w:t>
      </w:r>
      <w:r w:rsidRPr="005D5731">
        <w:t>На момент проведения проверки здание бокса не функционировало. В нарушение ст.34, 162 БК РФ нарушен принцип эффективности использования бюджетных средств</w:t>
      </w:r>
      <w:r w:rsidR="005D5731" w:rsidRPr="005D5731">
        <w:t>. С</w:t>
      </w:r>
      <w:r w:rsidRPr="005D5731">
        <w:t>редства бюджета были израсходованы без достижения требуемого результата.</w:t>
      </w:r>
    </w:p>
    <w:p w:rsidR="005D5731" w:rsidRPr="005D5731" w:rsidRDefault="005D5731" w:rsidP="00DC7D04">
      <w:pPr>
        <w:autoSpaceDE w:val="0"/>
        <w:autoSpaceDN w:val="0"/>
        <w:adjustRightInd w:val="0"/>
        <w:ind w:firstLine="540"/>
        <w:jc w:val="both"/>
      </w:pPr>
    </w:p>
    <w:p w:rsidR="00DC7D04" w:rsidRPr="005D5731" w:rsidRDefault="00DC7D04" w:rsidP="00DC7D04">
      <w:pPr>
        <w:autoSpaceDE w:val="0"/>
        <w:autoSpaceDN w:val="0"/>
        <w:adjustRightInd w:val="0"/>
        <w:ind w:firstLine="540"/>
        <w:jc w:val="both"/>
      </w:pPr>
      <w:r w:rsidRPr="005D5731">
        <w:t>11. Расходы на основное средство, не используемое в деятельности учреждения.</w:t>
      </w:r>
    </w:p>
    <w:p w:rsidR="003B2344" w:rsidRDefault="00DC7D04" w:rsidP="005D5731">
      <w:pPr>
        <w:autoSpaceDE w:val="0"/>
        <w:autoSpaceDN w:val="0"/>
        <w:adjustRightInd w:val="0"/>
        <w:ind w:firstLine="540"/>
        <w:jc w:val="both"/>
      </w:pPr>
      <w:r w:rsidRPr="005D5731">
        <w:t>Автомобиль ГАЗ 325600 специальный (катафалк) передан учреждению 13.04.2020. В деятельности учреждения автомобиль не использовался. Учреждением в проверяемом периоде произведены расходы ОСАГО в размере 4447,08 руб.</w:t>
      </w:r>
      <w:r w:rsidR="005D5731" w:rsidRPr="005D5731">
        <w:t xml:space="preserve"> </w:t>
      </w:r>
      <w:r w:rsidRPr="005D5731">
        <w:t>В нарушение ст.34, 162 БК РФ неэффективно использованы средства бюджета на страхование</w:t>
      </w:r>
      <w:r>
        <w:t xml:space="preserve"> транспортного средства, не используемого в деятельности учреждения.</w:t>
      </w:r>
    </w:p>
    <w:p w:rsidR="003B2344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Pr="00A3044A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DC7D04" w:rsidRPr="00F742CF">
        <w:t>МКУ «Специализированная служба по вопросам похоронного дела»</w:t>
      </w:r>
      <w:r w:rsidR="00DC7D04" w:rsidRPr="00531BC3">
        <w:t xml:space="preserve"> и Департамент </w:t>
      </w:r>
      <w:r w:rsidR="00DC7D04">
        <w:t>городского хозяйства</w:t>
      </w:r>
      <w:r w:rsidR="00DC7D04" w:rsidRPr="00531BC3">
        <w:t xml:space="preserve"> Администрации г.Саров</w:t>
      </w:r>
      <w:r w:rsidRPr="00A3044A">
        <w:t xml:space="preserve"> представления для принятия мер по устранению выявленных нарушений и недостатков.</w:t>
      </w:r>
    </w:p>
    <w:p w:rsidR="00DC7D04" w:rsidRDefault="00DC7D04" w:rsidP="005550D3">
      <w:pPr>
        <w:tabs>
          <w:tab w:val="left" w:pos="540"/>
          <w:tab w:val="num" w:pos="2008"/>
        </w:tabs>
        <w:jc w:val="both"/>
      </w:pPr>
      <w:r>
        <w:t>2. В Администрацию г.Саров информационное письмо.</w:t>
      </w:r>
    </w:p>
    <w:p w:rsidR="005550D3" w:rsidRDefault="00DC7D04" w:rsidP="005550D3">
      <w:pPr>
        <w:tabs>
          <w:tab w:val="left" w:pos="540"/>
          <w:tab w:val="num" w:pos="2008"/>
        </w:tabs>
        <w:jc w:val="both"/>
      </w:pPr>
      <w:r>
        <w:t>3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35" w:rsidRDefault="002E7035">
      <w:r>
        <w:separator/>
      </w:r>
    </w:p>
  </w:endnote>
  <w:endnote w:type="continuationSeparator" w:id="0">
    <w:p w:rsidR="002E7035" w:rsidRDefault="002E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6B51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6B51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B65">
      <w:rPr>
        <w:rStyle w:val="a7"/>
        <w:noProof/>
      </w:rPr>
      <w:t>1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35" w:rsidRDefault="002E7035">
      <w:r>
        <w:separator/>
      </w:r>
    </w:p>
  </w:footnote>
  <w:footnote w:type="continuationSeparator" w:id="0">
    <w:p w:rsidR="002E7035" w:rsidRDefault="002E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561CB"/>
    <w:rsid w:val="000572D9"/>
    <w:rsid w:val="00060868"/>
    <w:rsid w:val="00064EBA"/>
    <w:rsid w:val="00067983"/>
    <w:rsid w:val="0007793A"/>
    <w:rsid w:val="00085FD8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260C4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A7B65"/>
    <w:rsid w:val="001C4F8D"/>
    <w:rsid w:val="001C51A9"/>
    <w:rsid w:val="001C5B1B"/>
    <w:rsid w:val="001D3044"/>
    <w:rsid w:val="001E2CDA"/>
    <w:rsid w:val="001E2E67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87E6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E7035"/>
    <w:rsid w:val="002F136A"/>
    <w:rsid w:val="002F2360"/>
    <w:rsid w:val="002F2870"/>
    <w:rsid w:val="003116F2"/>
    <w:rsid w:val="00320A72"/>
    <w:rsid w:val="00322E67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772C"/>
    <w:rsid w:val="003F6B08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C6E76"/>
    <w:rsid w:val="004D5CFE"/>
    <w:rsid w:val="004E1923"/>
    <w:rsid w:val="005024EC"/>
    <w:rsid w:val="00525135"/>
    <w:rsid w:val="00541248"/>
    <w:rsid w:val="00545C85"/>
    <w:rsid w:val="00554208"/>
    <w:rsid w:val="005550D3"/>
    <w:rsid w:val="00586476"/>
    <w:rsid w:val="005A38A8"/>
    <w:rsid w:val="005B6FC3"/>
    <w:rsid w:val="005B7332"/>
    <w:rsid w:val="005D5731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1BCE"/>
    <w:rsid w:val="00697745"/>
    <w:rsid w:val="006A18F1"/>
    <w:rsid w:val="006B045D"/>
    <w:rsid w:val="006B514C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782D"/>
    <w:rsid w:val="007A161D"/>
    <w:rsid w:val="007B0BAC"/>
    <w:rsid w:val="007B2001"/>
    <w:rsid w:val="007C6CCA"/>
    <w:rsid w:val="007E476D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4221A"/>
    <w:rsid w:val="00954413"/>
    <w:rsid w:val="00980CFB"/>
    <w:rsid w:val="00983531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A2E07"/>
    <w:rsid w:val="00AA4C40"/>
    <w:rsid w:val="00AA79C5"/>
    <w:rsid w:val="00AB403D"/>
    <w:rsid w:val="00AD267B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5E4"/>
    <w:rsid w:val="00BB1A78"/>
    <w:rsid w:val="00BC2BA6"/>
    <w:rsid w:val="00BC622B"/>
    <w:rsid w:val="00BC6F3B"/>
    <w:rsid w:val="00BC7509"/>
    <w:rsid w:val="00BD0081"/>
    <w:rsid w:val="00BD6669"/>
    <w:rsid w:val="00BE1690"/>
    <w:rsid w:val="00BE4B37"/>
    <w:rsid w:val="00BF574A"/>
    <w:rsid w:val="00C00259"/>
    <w:rsid w:val="00C01EA5"/>
    <w:rsid w:val="00C058BE"/>
    <w:rsid w:val="00C075D5"/>
    <w:rsid w:val="00C10517"/>
    <w:rsid w:val="00C12F26"/>
    <w:rsid w:val="00C131C0"/>
    <w:rsid w:val="00C459AE"/>
    <w:rsid w:val="00C45D74"/>
    <w:rsid w:val="00C522CA"/>
    <w:rsid w:val="00C603D9"/>
    <w:rsid w:val="00C612E5"/>
    <w:rsid w:val="00C638C2"/>
    <w:rsid w:val="00C7180C"/>
    <w:rsid w:val="00C86DFA"/>
    <w:rsid w:val="00CA3761"/>
    <w:rsid w:val="00CC56F1"/>
    <w:rsid w:val="00CC5C71"/>
    <w:rsid w:val="00CE6D92"/>
    <w:rsid w:val="00CF059A"/>
    <w:rsid w:val="00CF08FE"/>
    <w:rsid w:val="00CF2E04"/>
    <w:rsid w:val="00CF5C57"/>
    <w:rsid w:val="00CF6AAF"/>
    <w:rsid w:val="00D0367C"/>
    <w:rsid w:val="00D24BAE"/>
    <w:rsid w:val="00D273CD"/>
    <w:rsid w:val="00D32203"/>
    <w:rsid w:val="00D45015"/>
    <w:rsid w:val="00D605C7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5B01"/>
    <w:rsid w:val="00E44C0E"/>
    <w:rsid w:val="00E70B70"/>
    <w:rsid w:val="00EA021B"/>
    <w:rsid w:val="00EA1445"/>
    <w:rsid w:val="00EA750D"/>
    <w:rsid w:val="00EC356A"/>
    <w:rsid w:val="00ED3EB2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EE76-310E-4BBF-B3A4-841A3E1B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Щеголихина</cp:lastModifiedBy>
  <cp:revision>2</cp:revision>
  <cp:lastPrinted>2014-06-04T14:09:00Z</cp:lastPrinted>
  <dcterms:created xsi:type="dcterms:W3CDTF">2021-10-05T11:38:00Z</dcterms:created>
  <dcterms:modified xsi:type="dcterms:W3CDTF">2021-10-05T11:38:00Z</dcterms:modified>
</cp:coreProperties>
</file>