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780" w:rsidRPr="003C4ECC" w:rsidRDefault="004E5780">
      <w:pPr>
        <w:pStyle w:val="4"/>
        <w:rPr>
          <w:rFonts w:ascii="Times New Roman" w:hAnsi="Times New Roman" w:cs="Times New Roman"/>
          <w:sz w:val="27"/>
          <w:szCs w:val="27"/>
        </w:rPr>
      </w:pPr>
      <w:r w:rsidRPr="003C4ECC">
        <w:rPr>
          <w:rFonts w:ascii="Times New Roman" w:hAnsi="Times New Roman" w:cs="Times New Roman"/>
          <w:sz w:val="27"/>
          <w:szCs w:val="27"/>
        </w:rPr>
        <w:t xml:space="preserve">ИНФОРМАЦИЯ </w:t>
      </w:r>
    </w:p>
    <w:p w:rsidR="001F4E95" w:rsidRPr="003C4ECC" w:rsidRDefault="004E5780" w:rsidP="001F4E95">
      <w:pPr>
        <w:pStyle w:val="4"/>
        <w:tabs>
          <w:tab w:val="clear" w:pos="3675"/>
          <w:tab w:val="left" w:pos="1695"/>
        </w:tabs>
        <w:rPr>
          <w:rFonts w:ascii="Times New Roman" w:hAnsi="Times New Roman" w:cs="Times New Roman"/>
          <w:sz w:val="27"/>
          <w:szCs w:val="27"/>
        </w:rPr>
      </w:pPr>
      <w:r w:rsidRPr="003C4ECC">
        <w:rPr>
          <w:rFonts w:ascii="Times New Roman" w:hAnsi="Times New Roman" w:cs="Times New Roman"/>
          <w:sz w:val="27"/>
          <w:szCs w:val="27"/>
        </w:rPr>
        <w:t>ОБ ОСНОВНЫХ ИТОГАХ КОНТРОЛЬНОГО МЕРОПРИЯТИЯ</w:t>
      </w:r>
    </w:p>
    <w:p w:rsidR="00EF2B2C" w:rsidRPr="00EF2B2C" w:rsidRDefault="00EF2B2C" w:rsidP="00EF2B2C">
      <w:pPr>
        <w:pStyle w:val="3"/>
        <w:ind w:right="-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F2B2C">
        <w:rPr>
          <w:rFonts w:ascii="Times New Roman" w:hAnsi="Times New Roman" w:cs="Times New Roman"/>
          <w:b w:val="0"/>
          <w:sz w:val="24"/>
          <w:szCs w:val="24"/>
        </w:rPr>
        <w:t>«</w:t>
      </w:r>
      <w:r w:rsidRPr="00EF2B2C">
        <w:rPr>
          <w:rFonts w:ascii="Times New Roman" w:hAnsi="Times New Roman" w:cs="Times New Roman"/>
          <w:b w:val="0"/>
          <w:sz w:val="26"/>
          <w:szCs w:val="26"/>
        </w:rPr>
        <w:t>Проверка соблюдения Положения о размещении нестационарных торговых объектов на территории г. Сарова и обеспечения полноты поступления доходов от размещения и эксплуатации нестационарных торговых объектов в бюджет г. Сарова в 2020-2021 годах».</w:t>
      </w:r>
    </w:p>
    <w:p w:rsidR="004F7430" w:rsidRPr="00CD1817" w:rsidRDefault="004F7430" w:rsidP="004F7430">
      <w:pPr>
        <w:pStyle w:val="a4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F2B2C" w:rsidRPr="00EF2B2C" w:rsidRDefault="004F7430" w:rsidP="00B561BA">
      <w:pPr>
        <w:pStyle w:val="3"/>
        <w:tabs>
          <w:tab w:val="left" w:pos="709"/>
        </w:tabs>
        <w:ind w:right="-5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EF2B2C">
        <w:rPr>
          <w:rFonts w:ascii="Times New Roman" w:hAnsi="Times New Roman" w:cs="Times New Roman"/>
          <w:sz w:val="26"/>
          <w:szCs w:val="26"/>
        </w:rPr>
        <w:t>Объект проверки</w:t>
      </w:r>
      <w:r w:rsidR="00CD1817" w:rsidRPr="00EF2B2C">
        <w:rPr>
          <w:rFonts w:ascii="Times New Roman" w:hAnsi="Times New Roman" w:cs="Times New Roman"/>
          <w:sz w:val="26"/>
          <w:szCs w:val="26"/>
        </w:rPr>
        <w:t xml:space="preserve">: </w:t>
      </w:r>
      <w:r w:rsidR="00CD1817" w:rsidRPr="00EF2B2C">
        <w:rPr>
          <w:rFonts w:ascii="Times New Roman" w:hAnsi="Times New Roman" w:cs="Times New Roman"/>
          <w:b w:val="0"/>
          <w:sz w:val="26"/>
          <w:szCs w:val="26"/>
        </w:rPr>
        <w:t>А</w:t>
      </w:r>
      <w:r w:rsidRPr="00EF2B2C">
        <w:rPr>
          <w:rFonts w:ascii="Times New Roman" w:hAnsi="Times New Roman" w:cs="Times New Roman"/>
          <w:b w:val="0"/>
          <w:sz w:val="26"/>
          <w:szCs w:val="26"/>
        </w:rPr>
        <w:t>д</w:t>
      </w:r>
      <w:r w:rsidR="00C738E5" w:rsidRPr="00EF2B2C">
        <w:rPr>
          <w:rFonts w:ascii="Times New Roman" w:hAnsi="Times New Roman" w:cs="Times New Roman"/>
          <w:b w:val="0"/>
          <w:sz w:val="26"/>
          <w:szCs w:val="26"/>
        </w:rPr>
        <w:t>министрация г. Сарова (далее – А</w:t>
      </w:r>
      <w:r w:rsidRPr="00EF2B2C">
        <w:rPr>
          <w:rFonts w:ascii="Times New Roman" w:hAnsi="Times New Roman" w:cs="Times New Roman"/>
          <w:b w:val="0"/>
          <w:sz w:val="26"/>
          <w:szCs w:val="26"/>
        </w:rPr>
        <w:t>дминистрация)</w:t>
      </w:r>
      <w:r w:rsidR="00EF2B2C" w:rsidRPr="00EF2B2C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, Комитет по управлению муниципальным имуществом Администрации г. Саров (далее - КУМИ)</w:t>
      </w:r>
    </w:p>
    <w:p w:rsidR="004F7430" w:rsidRPr="00CD1817" w:rsidRDefault="004F7430" w:rsidP="00B561BA">
      <w:pPr>
        <w:pStyle w:val="3"/>
        <w:spacing w:before="0"/>
        <w:ind w:right="-5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D1817">
        <w:rPr>
          <w:rFonts w:ascii="Times New Roman" w:hAnsi="Times New Roman" w:cs="Times New Roman"/>
          <w:sz w:val="26"/>
          <w:szCs w:val="26"/>
        </w:rPr>
        <w:t xml:space="preserve">Проверяемый период: </w:t>
      </w:r>
      <w:r w:rsidR="00EF2B2C">
        <w:rPr>
          <w:rFonts w:ascii="Times New Roman" w:hAnsi="Times New Roman" w:cs="Times New Roman"/>
          <w:b w:val="0"/>
          <w:sz w:val="26"/>
          <w:szCs w:val="26"/>
        </w:rPr>
        <w:t>2020 -2021</w:t>
      </w:r>
      <w:r w:rsidRPr="00CD1817">
        <w:rPr>
          <w:rFonts w:ascii="Times New Roman" w:hAnsi="Times New Roman" w:cs="Times New Roman"/>
          <w:b w:val="0"/>
          <w:sz w:val="26"/>
          <w:szCs w:val="26"/>
        </w:rPr>
        <w:t xml:space="preserve"> год</w:t>
      </w:r>
      <w:r w:rsidR="00EF2B2C">
        <w:rPr>
          <w:rFonts w:ascii="Times New Roman" w:hAnsi="Times New Roman" w:cs="Times New Roman"/>
          <w:b w:val="0"/>
          <w:sz w:val="26"/>
          <w:szCs w:val="26"/>
        </w:rPr>
        <w:t>ы</w:t>
      </w:r>
      <w:r w:rsidRPr="00CD1817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CD1817" w:rsidRPr="00CD1817" w:rsidRDefault="00CD1817" w:rsidP="00B561BA">
      <w:pPr>
        <w:spacing w:after="0"/>
        <w:ind w:right="-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D1817">
        <w:rPr>
          <w:rFonts w:ascii="Times New Roman" w:hAnsi="Times New Roman" w:cs="Times New Roman"/>
          <w:b/>
          <w:bCs/>
          <w:sz w:val="26"/>
          <w:szCs w:val="26"/>
        </w:rPr>
        <w:t>Объем проверенных средств</w:t>
      </w:r>
      <w:r w:rsidRPr="00CD1817">
        <w:rPr>
          <w:rFonts w:ascii="Times New Roman" w:hAnsi="Times New Roman" w:cs="Times New Roman"/>
          <w:sz w:val="26"/>
          <w:szCs w:val="26"/>
        </w:rPr>
        <w:t xml:space="preserve">: </w:t>
      </w:r>
      <w:r w:rsidR="0033126A">
        <w:rPr>
          <w:rFonts w:ascii="Times New Roman" w:hAnsi="Times New Roman" w:cs="Times New Roman"/>
          <w:color w:val="000000"/>
          <w:sz w:val="26"/>
          <w:szCs w:val="26"/>
        </w:rPr>
        <w:t>1066,2</w:t>
      </w:r>
      <w:r w:rsidRPr="00D55CE6">
        <w:rPr>
          <w:rFonts w:ascii="Times New Roman" w:hAnsi="Times New Roman" w:cs="Times New Roman"/>
          <w:color w:val="000000"/>
          <w:sz w:val="26"/>
          <w:szCs w:val="26"/>
        </w:rPr>
        <w:t xml:space="preserve"> тыс. рублей</w:t>
      </w:r>
      <w:r w:rsidRPr="00CD181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CD1817" w:rsidRPr="00CD1817" w:rsidRDefault="00CD1817" w:rsidP="00B561BA">
      <w:pPr>
        <w:shd w:val="clear" w:color="auto" w:fill="FFFFFF"/>
        <w:spacing w:after="0"/>
        <w:ind w:right="-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D1817">
        <w:rPr>
          <w:rFonts w:ascii="Times New Roman" w:hAnsi="Times New Roman" w:cs="Times New Roman"/>
          <w:b/>
          <w:bCs/>
          <w:color w:val="000000"/>
          <w:sz w:val="26"/>
          <w:szCs w:val="26"/>
        </w:rPr>
        <w:t>Установлено нарушений и недостатков</w:t>
      </w:r>
      <w:r w:rsidRPr="00CD1817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</w:p>
    <w:p w:rsidR="00CD1817" w:rsidRPr="00CD1817" w:rsidRDefault="00C532DF" w:rsidP="00B561BA">
      <w:pPr>
        <w:shd w:val="clear" w:color="auto" w:fill="FFFFFF"/>
        <w:spacing w:after="0"/>
        <w:ind w:right="-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274,0</w:t>
      </w:r>
      <w:r w:rsidR="00CD1817" w:rsidRPr="00CD1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рублей</w:t>
      </w:r>
      <w:r w:rsidR="00E208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или 2</w:t>
      </w:r>
      <w:r w:rsidR="0033126A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CD1817" w:rsidRPr="00CD1817">
        <w:rPr>
          <w:rFonts w:ascii="Times New Roman" w:hAnsi="Times New Roman" w:cs="Times New Roman"/>
          <w:color w:val="000000" w:themeColor="text1"/>
          <w:sz w:val="26"/>
          <w:szCs w:val="26"/>
        </w:rPr>
        <w:t>,7% объема проверенных средств.</w:t>
      </w:r>
    </w:p>
    <w:p w:rsidR="004F7430" w:rsidRPr="00CD1817" w:rsidRDefault="004F7430" w:rsidP="00B561BA">
      <w:pPr>
        <w:shd w:val="clear" w:color="auto" w:fill="FFFFFF"/>
        <w:ind w:right="-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D1817">
        <w:rPr>
          <w:rFonts w:ascii="Times New Roman" w:hAnsi="Times New Roman" w:cs="Times New Roman"/>
          <w:b/>
          <w:color w:val="000000"/>
          <w:sz w:val="26"/>
          <w:szCs w:val="26"/>
        </w:rPr>
        <w:t>Руководитель контрольного мероприятия</w:t>
      </w:r>
      <w:r w:rsidRPr="00CD1817">
        <w:rPr>
          <w:rFonts w:ascii="Times New Roman" w:hAnsi="Times New Roman" w:cs="Times New Roman"/>
          <w:color w:val="000000"/>
          <w:sz w:val="26"/>
          <w:szCs w:val="26"/>
        </w:rPr>
        <w:t>: аудитор КСП Малашенко А.А.</w:t>
      </w:r>
    </w:p>
    <w:p w:rsidR="004E5780" w:rsidRPr="00CD1817" w:rsidRDefault="004E5780" w:rsidP="00B561BA">
      <w:pPr>
        <w:ind w:right="-142" w:firstLine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D181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Выводы:</w:t>
      </w:r>
    </w:p>
    <w:p w:rsidR="00421078" w:rsidRPr="00421078" w:rsidRDefault="00421078" w:rsidP="00B561BA">
      <w:pPr>
        <w:numPr>
          <w:ilvl w:val="0"/>
          <w:numId w:val="2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1078">
        <w:rPr>
          <w:rFonts w:ascii="Times New Roman" w:hAnsi="Times New Roman" w:cs="Times New Roman"/>
          <w:sz w:val="26"/>
          <w:szCs w:val="26"/>
        </w:rPr>
        <w:t xml:space="preserve">Принятые органами местного самоуправления нормативные правовые акты, устанавливающие порядок размещения и эксплуатации НТО на территории г. Сарова, в целом соответствуют действующему законодательству и Уставу г.Сарова. </w:t>
      </w:r>
    </w:p>
    <w:p w:rsidR="00421078" w:rsidRPr="00421078" w:rsidRDefault="00421078" w:rsidP="00B561BA">
      <w:pPr>
        <w:numPr>
          <w:ilvl w:val="0"/>
          <w:numId w:val="2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1078">
        <w:rPr>
          <w:rFonts w:ascii="Times New Roman" w:hAnsi="Times New Roman" w:cs="Times New Roman"/>
          <w:sz w:val="26"/>
          <w:szCs w:val="26"/>
        </w:rPr>
        <w:t>Предоставление мест для размещение НТО на территории г. Сарова на местах, включенных в схему размещения, и местах используемых при проведении массовых мероприятий, организуемых Администрацией, в целом производится в соотвествии с установленным порядком. Вместе с тем, допускаются нарушения и недостатки.</w:t>
      </w:r>
    </w:p>
    <w:p w:rsidR="00421078" w:rsidRPr="00421078" w:rsidRDefault="00421078" w:rsidP="00B561BA">
      <w:pPr>
        <w:keepNext/>
        <w:keepLines/>
        <w:numPr>
          <w:ilvl w:val="0"/>
          <w:numId w:val="29"/>
        </w:numPr>
        <w:tabs>
          <w:tab w:val="left" w:pos="567"/>
          <w:tab w:val="left" w:pos="851"/>
        </w:tabs>
        <w:spacing w:after="0"/>
        <w:ind w:left="0" w:right="-5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1078">
        <w:rPr>
          <w:rFonts w:ascii="Times New Roman" w:hAnsi="Times New Roman" w:cs="Times New Roman"/>
          <w:sz w:val="26"/>
          <w:szCs w:val="26"/>
        </w:rPr>
        <w:t xml:space="preserve">Прогнозные показатели по доходам от </w:t>
      </w:r>
      <w:r w:rsidRPr="00421078">
        <w:rPr>
          <w:rFonts w:ascii="Times New Roman" w:hAnsi="Times New Roman" w:cs="Times New Roman"/>
          <w:bCs/>
          <w:sz w:val="26"/>
          <w:szCs w:val="26"/>
        </w:rPr>
        <w:t xml:space="preserve">платы за предоставление права на размещение и эксплуатацию НТО, в проверяемом периоде, </w:t>
      </w:r>
      <w:r w:rsidRPr="00421078">
        <w:rPr>
          <w:rFonts w:ascii="Times New Roman" w:hAnsi="Times New Roman" w:cs="Times New Roman"/>
          <w:sz w:val="26"/>
          <w:szCs w:val="26"/>
        </w:rPr>
        <w:t xml:space="preserve">в основном выполнены. </w:t>
      </w:r>
      <w:r w:rsidRPr="00421078">
        <w:rPr>
          <w:rFonts w:ascii="Times New Roman" w:hAnsi="Times New Roman" w:cs="Times New Roman"/>
          <w:color w:val="000000"/>
          <w:sz w:val="26"/>
          <w:szCs w:val="26"/>
        </w:rPr>
        <w:t>Однако,</w:t>
      </w:r>
      <w:r w:rsidRPr="00421078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проанализированные данные указывают на наличие резервов в повышении качества прогнозирования поступления данных доходов.</w:t>
      </w:r>
    </w:p>
    <w:p w:rsidR="00421078" w:rsidRPr="00421078" w:rsidRDefault="00421078" w:rsidP="00B561BA">
      <w:pPr>
        <w:keepNext/>
        <w:keepLines/>
        <w:numPr>
          <w:ilvl w:val="0"/>
          <w:numId w:val="29"/>
        </w:numPr>
        <w:tabs>
          <w:tab w:val="left" w:pos="567"/>
          <w:tab w:val="left" w:pos="851"/>
          <w:tab w:val="left" w:pos="993"/>
        </w:tabs>
        <w:spacing w:after="0"/>
        <w:ind w:left="0" w:righ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1078">
        <w:rPr>
          <w:rFonts w:ascii="Times New Roman" w:hAnsi="Times New Roman" w:cs="Times New Roman"/>
          <w:sz w:val="26"/>
          <w:szCs w:val="26"/>
        </w:rPr>
        <w:t>Проверка состоянния оплаты по договорам на размещение НТО показала, что хозяйствующие субъекты в основном своевременно осуществляют платежи в бюджет г.Сарова. Вместе с тем, о</w:t>
      </w:r>
      <w:r w:rsidRPr="00421078">
        <w:rPr>
          <w:rFonts w:ascii="Times New Roman" w:hAnsi="Times New Roman" w:cs="Times New Roman"/>
          <w:bCs/>
          <w:color w:val="000000"/>
          <w:sz w:val="26"/>
          <w:szCs w:val="26"/>
        </w:rPr>
        <w:t>тдельные хозяйствующие субъекты допускают нарушение условий оплаты по договорам.</w:t>
      </w:r>
    </w:p>
    <w:p w:rsidR="00421078" w:rsidRPr="00421078" w:rsidRDefault="00421078" w:rsidP="00B561BA">
      <w:pPr>
        <w:keepNext/>
        <w:keepLines/>
        <w:numPr>
          <w:ilvl w:val="0"/>
          <w:numId w:val="29"/>
        </w:numPr>
        <w:tabs>
          <w:tab w:val="left" w:pos="0"/>
          <w:tab w:val="left" w:pos="851"/>
          <w:tab w:val="left" w:pos="993"/>
        </w:tabs>
        <w:spacing w:after="0"/>
        <w:ind w:left="0" w:righ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1078">
        <w:rPr>
          <w:rFonts w:ascii="Times New Roman" w:hAnsi="Times New Roman" w:cs="Times New Roman"/>
          <w:sz w:val="26"/>
          <w:szCs w:val="26"/>
        </w:rPr>
        <w:t xml:space="preserve"> Контроль за выполнением условий договоров на размещение НТО осуществляется Администрацией в плановом порядке. Вместе с тем, не выполняются нормы обследований НТО, определенные в Положении.</w:t>
      </w:r>
    </w:p>
    <w:p w:rsidR="004E5780" w:rsidRPr="0032037C" w:rsidRDefault="004E5780" w:rsidP="00B561BA">
      <w:pPr>
        <w:ind w:right="-142"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2037C">
        <w:rPr>
          <w:rFonts w:ascii="Times New Roman" w:hAnsi="Times New Roman" w:cs="Times New Roman"/>
          <w:b/>
          <w:bCs/>
          <w:sz w:val="26"/>
          <w:szCs w:val="26"/>
        </w:rPr>
        <w:t>Основные нарушения:</w:t>
      </w:r>
    </w:p>
    <w:p w:rsidR="00421078" w:rsidRPr="0032037C" w:rsidRDefault="0032037C" w:rsidP="00B561BA">
      <w:pPr>
        <w:pStyle w:val="ConsPlusNormal"/>
        <w:widowControl w:val="0"/>
        <w:numPr>
          <w:ilvl w:val="0"/>
          <w:numId w:val="16"/>
        </w:numPr>
        <w:tabs>
          <w:tab w:val="clear" w:pos="900"/>
          <w:tab w:val="left" w:pos="0"/>
          <w:tab w:val="left" w:pos="284"/>
          <w:tab w:val="left" w:pos="851"/>
          <w:tab w:val="left" w:pos="1134"/>
        </w:tabs>
        <w:spacing w:line="276" w:lineRule="auto"/>
        <w:ind w:left="0" w:right="-5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нарушение требований </w:t>
      </w:r>
      <w:r w:rsidR="00421078" w:rsidRPr="0032037C">
        <w:rPr>
          <w:sz w:val="26"/>
          <w:szCs w:val="26"/>
        </w:rPr>
        <w:t>Положения о размещении НТО на территории г.Сарова, при разработке Схемы, не выполнены требования утвержденных нормативов минимальной обеспеченности населения площадью НТО.</w:t>
      </w:r>
    </w:p>
    <w:p w:rsidR="008B1FA5" w:rsidRPr="0032037C" w:rsidRDefault="0032037C" w:rsidP="00B561BA">
      <w:pPr>
        <w:pStyle w:val="ConsPlusNormal"/>
        <w:widowControl w:val="0"/>
        <w:numPr>
          <w:ilvl w:val="0"/>
          <w:numId w:val="16"/>
        </w:numPr>
        <w:tabs>
          <w:tab w:val="clear" w:pos="900"/>
          <w:tab w:val="left" w:pos="0"/>
          <w:tab w:val="left" w:pos="284"/>
          <w:tab w:val="left" w:pos="851"/>
          <w:tab w:val="left" w:pos="1134"/>
        </w:tabs>
        <w:spacing w:line="276" w:lineRule="auto"/>
        <w:ind w:left="0" w:right="2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нарушение требований </w:t>
      </w:r>
      <w:r w:rsidR="00421078" w:rsidRPr="0032037C">
        <w:rPr>
          <w:sz w:val="26"/>
          <w:szCs w:val="26"/>
        </w:rPr>
        <w:t>Положения, Администрацией нарушаются сроки приема заявлений о предоставлении мест для размещения НТО. Заявления принимаются как раньше, так и позже установленного Положением срока</w:t>
      </w:r>
      <w:r w:rsidR="00B561BA">
        <w:rPr>
          <w:sz w:val="26"/>
          <w:szCs w:val="26"/>
        </w:rPr>
        <w:t>.</w:t>
      </w:r>
    </w:p>
    <w:p w:rsidR="00421078" w:rsidRPr="0032037C" w:rsidRDefault="00421078" w:rsidP="00B561BA">
      <w:pPr>
        <w:pStyle w:val="ConsPlusNormal"/>
        <w:widowControl w:val="0"/>
        <w:numPr>
          <w:ilvl w:val="0"/>
          <w:numId w:val="16"/>
        </w:numPr>
        <w:tabs>
          <w:tab w:val="clear" w:pos="900"/>
          <w:tab w:val="left" w:pos="0"/>
          <w:tab w:val="left" w:pos="284"/>
          <w:tab w:val="left" w:pos="851"/>
          <w:tab w:val="left" w:pos="1134"/>
        </w:tabs>
        <w:spacing w:line="276" w:lineRule="auto"/>
        <w:ind w:left="0" w:right="20" w:firstLine="567"/>
        <w:jc w:val="both"/>
        <w:rPr>
          <w:sz w:val="26"/>
          <w:szCs w:val="26"/>
        </w:rPr>
      </w:pPr>
      <w:r w:rsidRPr="0032037C">
        <w:rPr>
          <w:sz w:val="26"/>
          <w:szCs w:val="26"/>
        </w:rPr>
        <w:t>В</w:t>
      </w:r>
      <w:r w:rsidR="0032037C">
        <w:rPr>
          <w:sz w:val="26"/>
          <w:szCs w:val="26"/>
        </w:rPr>
        <w:t xml:space="preserve"> нарушение требований</w:t>
      </w:r>
      <w:r w:rsidRPr="0032037C">
        <w:rPr>
          <w:sz w:val="26"/>
          <w:szCs w:val="26"/>
        </w:rPr>
        <w:t xml:space="preserve"> Положения, решение о заключении договора на размещение объекта НТО п</w:t>
      </w:r>
      <w:r w:rsidR="0032037C">
        <w:rPr>
          <w:sz w:val="26"/>
          <w:szCs w:val="26"/>
        </w:rPr>
        <w:t>ринято Главой города Сарова</w:t>
      </w:r>
      <w:r w:rsidRPr="0032037C">
        <w:rPr>
          <w:sz w:val="26"/>
          <w:szCs w:val="26"/>
        </w:rPr>
        <w:t xml:space="preserve"> без рекомендаций МВК по ПР.</w:t>
      </w:r>
    </w:p>
    <w:p w:rsidR="00421078" w:rsidRPr="0032037C" w:rsidRDefault="00421078" w:rsidP="00B561BA">
      <w:pPr>
        <w:pStyle w:val="ConsPlusNormal"/>
        <w:widowControl w:val="0"/>
        <w:numPr>
          <w:ilvl w:val="0"/>
          <w:numId w:val="16"/>
        </w:numPr>
        <w:tabs>
          <w:tab w:val="clear" w:pos="900"/>
          <w:tab w:val="left" w:pos="0"/>
          <w:tab w:val="left" w:pos="284"/>
          <w:tab w:val="left" w:pos="851"/>
          <w:tab w:val="left" w:pos="1134"/>
        </w:tabs>
        <w:spacing w:line="276" w:lineRule="auto"/>
        <w:ind w:left="0" w:right="20" w:firstLine="567"/>
        <w:jc w:val="both"/>
        <w:outlineLvl w:val="0"/>
        <w:rPr>
          <w:sz w:val="26"/>
          <w:szCs w:val="26"/>
        </w:rPr>
      </w:pPr>
      <w:r w:rsidRPr="0032037C">
        <w:rPr>
          <w:sz w:val="26"/>
          <w:szCs w:val="26"/>
        </w:rPr>
        <w:t xml:space="preserve">В нарушение Схемы размещения НТО, заявителям предоставлены места для размещения передвижных торговых объектов, площадь которых не соответствует </w:t>
      </w:r>
      <w:r w:rsidRPr="0032037C">
        <w:rPr>
          <w:sz w:val="26"/>
          <w:szCs w:val="26"/>
        </w:rPr>
        <w:lastRenderedPageBreak/>
        <w:t>утвержденной Схеме. В результате сумма недополученных доходов бюджета города составила</w:t>
      </w:r>
      <w:r w:rsidRPr="0032037C">
        <w:rPr>
          <w:b/>
          <w:sz w:val="26"/>
          <w:szCs w:val="26"/>
        </w:rPr>
        <w:t xml:space="preserve"> </w:t>
      </w:r>
      <w:r w:rsidR="0032037C">
        <w:rPr>
          <w:b/>
          <w:sz w:val="26"/>
          <w:szCs w:val="26"/>
        </w:rPr>
        <w:t>1,3 тыс.</w:t>
      </w:r>
      <w:r w:rsidRPr="0032037C">
        <w:rPr>
          <w:b/>
          <w:sz w:val="26"/>
          <w:szCs w:val="26"/>
        </w:rPr>
        <w:t xml:space="preserve"> руб</w:t>
      </w:r>
      <w:r w:rsidRPr="0032037C">
        <w:rPr>
          <w:sz w:val="26"/>
          <w:szCs w:val="26"/>
        </w:rPr>
        <w:t>.</w:t>
      </w:r>
    </w:p>
    <w:p w:rsidR="00107910" w:rsidRPr="0032037C" w:rsidRDefault="00107910" w:rsidP="00B561BA">
      <w:pPr>
        <w:pStyle w:val="ConsPlusNormal"/>
        <w:widowControl w:val="0"/>
        <w:numPr>
          <w:ilvl w:val="0"/>
          <w:numId w:val="16"/>
        </w:numPr>
        <w:tabs>
          <w:tab w:val="clear" w:pos="900"/>
          <w:tab w:val="left" w:pos="0"/>
          <w:tab w:val="left" w:pos="284"/>
          <w:tab w:val="left" w:pos="851"/>
          <w:tab w:val="left" w:pos="1134"/>
        </w:tabs>
        <w:spacing w:line="276" w:lineRule="auto"/>
        <w:ind w:left="0" w:right="20" w:firstLine="567"/>
        <w:jc w:val="both"/>
        <w:outlineLvl w:val="0"/>
        <w:rPr>
          <w:sz w:val="26"/>
          <w:szCs w:val="26"/>
        </w:rPr>
      </w:pPr>
      <w:r w:rsidRPr="0032037C">
        <w:rPr>
          <w:sz w:val="26"/>
          <w:szCs w:val="26"/>
        </w:rPr>
        <w:t>В проверяемом периоде, в</w:t>
      </w:r>
      <w:r w:rsidR="0032037C">
        <w:rPr>
          <w:sz w:val="26"/>
          <w:szCs w:val="26"/>
        </w:rPr>
        <w:t xml:space="preserve"> нарушение требований</w:t>
      </w:r>
      <w:r w:rsidRPr="0032037C">
        <w:rPr>
          <w:sz w:val="26"/>
          <w:szCs w:val="26"/>
        </w:rPr>
        <w:t xml:space="preserve"> Положения, первичное обследование НТО после заключения договора, проведено лишь в отношении 31% НТО.</w:t>
      </w:r>
    </w:p>
    <w:p w:rsidR="00107910" w:rsidRPr="0032037C" w:rsidRDefault="00107910" w:rsidP="00B561BA">
      <w:pPr>
        <w:pStyle w:val="ConsPlusNormal"/>
        <w:widowControl w:val="0"/>
        <w:numPr>
          <w:ilvl w:val="0"/>
          <w:numId w:val="16"/>
        </w:numPr>
        <w:tabs>
          <w:tab w:val="clear" w:pos="900"/>
          <w:tab w:val="left" w:pos="0"/>
          <w:tab w:val="left" w:pos="284"/>
          <w:tab w:val="left" w:pos="851"/>
          <w:tab w:val="left" w:pos="1134"/>
        </w:tabs>
        <w:spacing w:line="276" w:lineRule="auto"/>
        <w:ind w:left="0" w:right="20" w:firstLine="567"/>
        <w:jc w:val="both"/>
        <w:outlineLvl w:val="0"/>
        <w:rPr>
          <w:sz w:val="26"/>
          <w:szCs w:val="26"/>
        </w:rPr>
      </w:pPr>
      <w:r w:rsidRPr="0032037C">
        <w:rPr>
          <w:sz w:val="26"/>
          <w:szCs w:val="26"/>
        </w:rPr>
        <w:t xml:space="preserve">В нарушении требований Положения, хозяйствующий субъект ведет торговую деятельность без заключения договора на предоставление места для размещения НТО. </w:t>
      </w:r>
      <w:r w:rsidRPr="0032037C">
        <w:rPr>
          <w:color w:val="000000"/>
          <w:sz w:val="26"/>
          <w:szCs w:val="26"/>
        </w:rPr>
        <w:t xml:space="preserve">При наличии договора, сумма ежемесячного платежа хозяйствующим субъектом в бюджет составила бы </w:t>
      </w:r>
      <w:r w:rsidRPr="0032037C">
        <w:rPr>
          <w:b/>
          <w:color w:val="000000"/>
          <w:sz w:val="26"/>
          <w:szCs w:val="26"/>
        </w:rPr>
        <w:t>47</w:t>
      </w:r>
      <w:r w:rsidR="0032037C">
        <w:rPr>
          <w:b/>
          <w:color w:val="000000"/>
          <w:sz w:val="26"/>
          <w:szCs w:val="26"/>
        </w:rPr>
        <w:t>,2 тыс.</w:t>
      </w:r>
      <w:r w:rsidRPr="0032037C">
        <w:rPr>
          <w:b/>
          <w:color w:val="000000"/>
          <w:sz w:val="26"/>
          <w:szCs w:val="26"/>
        </w:rPr>
        <w:t xml:space="preserve"> руб</w:t>
      </w:r>
      <w:r w:rsidRPr="0032037C">
        <w:rPr>
          <w:color w:val="000000"/>
          <w:sz w:val="26"/>
          <w:szCs w:val="26"/>
        </w:rPr>
        <w:t xml:space="preserve">. </w:t>
      </w:r>
    </w:p>
    <w:p w:rsidR="00107910" w:rsidRPr="0032037C" w:rsidRDefault="00107910" w:rsidP="00B561BA">
      <w:pPr>
        <w:pStyle w:val="ConsPlusNormal"/>
        <w:widowControl w:val="0"/>
        <w:numPr>
          <w:ilvl w:val="0"/>
          <w:numId w:val="16"/>
        </w:numPr>
        <w:tabs>
          <w:tab w:val="clear" w:pos="900"/>
          <w:tab w:val="left" w:pos="0"/>
          <w:tab w:val="left" w:pos="284"/>
          <w:tab w:val="left" w:pos="851"/>
          <w:tab w:val="left" w:pos="1134"/>
        </w:tabs>
        <w:spacing w:line="276" w:lineRule="auto"/>
        <w:ind w:left="0" w:right="20" w:firstLine="568"/>
        <w:jc w:val="both"/>
        <w:outlineLvl w:val="0"/>
        <w:rPr>
          <w:bCs/>
          <w:sz w:val="26"/>
          <w:szCs w:val="26"/>
        </w:rPr>
      </w:pPr>
      <w:r w:rsidRPr="0032037C">
        <w:rPr>
          <w:bCs/>
          <w:color w:val="000000"/>
          <w:sz w:val="26"/>
          <w:szCs w:val="26"/>
        </w:rPr>
        <w:t>Отдельные хозяйствующие субъекты,</w:t>
      </w:r>
      <w:r w:rsidRPr="0032037C">
        <w:rPr>
          <w:b/>
          <w:bCs/>
          <w:color w:val="000000"/>
          <w:sz w:val="26"/>
          <w:szCs w:val="26"/>
        </w:rPr>
        <w:t xml:space="preserve"> </w:t>
      </w:r>
      <w:r w:rsidRPr="0032037C">
        <w:rPr>
          <w:bCs/>
          <w:color w:val="000000"/>
          <w:sz w:val="26"/>
          <w:szCs w:val="26"/>
        </w:rPr>
        <w:t xml:space="preserve">в нарушение условий договоров, плату за </w:t>
      </w:r>
      <w:r w:rsidRPr="0032037C">
        <w:rPr>
          <w:bCs/>
          <w:sz w:val="26"/>
          <w:szCs w:val="26"/>
        </w:rPr>
        <w:t>предоставление права на размещение и эксплуатацию</w:t>
      </w:r>
      <w:r w:rsidRPr="0032037C">
        <w:rPr>
          <w:bCs/>
          <w:color w:val="000000"/>
          <w:sz w:val="26"/>
          <w:szCs w:val="26"/>
        </w:rPr>
        <w:t xml:space="preserve"> НТО, вносят не своевременно.</w:t>
      </w:r>
    </w:p>
    <w:p w:rsidR="00107910" w:rsidRPr="0032037C" w:rsidRDefault="00107910" w:rsidP="00B561BA">
      <w:pPr>
        <w:spacing w:after="0"/>
        <w:ind w:right="-5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2037C">
        <w:rPr>
          <w:rFonts w:ascii="Times New Roman" w:hAnsi="Times New Roman" w:cs="Times New Roman"/>
          <w:color w:val="000000"/>
          <w:sz w:val="26"/>
          <w:szCs w:val="26"/>
        </w:rPr>
        <w:t>В 2020-2021 годах, из 401 платежа по договорам</w:t>
      </w:r>
      <w:r w:rsidRPr="0032037C">
        <w:rPr>
          <w:rFonts w:ascii="Times New Roman" w:hAnsi="Times New Roman" w:cs="Times New Roman"/>
          <w:sz w:val="26"/>
          <w:szCs w:val="26"/>
        </w:rPr>
        <w:t xml:space="preserve"> </w:t>
      </w:r>
      <w:r w:rsidRPr="0032037C">
        <w:rPr>
          <w:rFonts w:ascii="Times New Roman" w:hAnsi="Times New Roman" w:cs="Times New Roman"/>
          <w:bCs/>
          <w:sz w:val="26"/>
          <w:szCs w:val="26"/>
        </w:rPr>
        <w:t>на размещение и эксплуатацию</w:t>
      </w:r>
      <w:r w:rsidRPr="0032037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НТО</w:t>
      </w:r>
      <w:r w:rsidRPr="0032037C">
        <w:rPr>
          <w:rFonts w:ascii="Times New Roman" w:hAnsi="Times New Roman" w:cs="Times New Roman"/>
          <w:color w:val="000000"/>
          <w:sz w:val="26"/>
          <w:szCs w:val="26"/>
        </w:rPr>
        <w:t xml:space="preserve">, платежи с просрочкой составили 82, или 20,5%, на общую сумму </w:t>
      </w:r>
      <w:r w:rsidR="00C532DF">
        <w:rPr>
          <w:rFonts w:ascii="Times New Roman" w:hAnsi="Times New Roman" w:cs="Times New Roman"/>
          <w:b/>
          <w:color w:val="000000"/>
          <w:sz w:val="26"/>
          <w:szCs w:val="26"/>
        </w:rPr>
        <w:t>183,8 тыс. рублей</w:t>
      </w:r>
      <w:r w:rsidRPr="0032037C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</w:p>
    <w:p w:rsidR="00107910" w:rsidRPr="0032037C" w:rsidRDefault="0032037C" w:rsidP="00B561BA">
      <w:pPr>
        <w:pStyle w:val="ConsPlusNormal"/>
        <w:widowControl w:val="0"/>
        <w:numPr>
          <w:ilvl w:val="0"/>
          <w:numId w:val="16"/>
        </w:numPr>
        <w:tabs>
          <w:tab w:val="clear" w:pos="900"/>
          <w:tab w:val="left" w:pos="0"/>
          <w:tab w:val="left" w:pos="284"/>
          <w:tab w:val="left" w:pos="851"/>
          <w:tab w:val="left" w:pos="1134"/>
        </w:tabs>
        <w:spacing w:line="276" w:lineRule="auto"/>
        <w:ind w:left="0" w:right="-5" w:firstLine="567"/>
        <w:jc w:val="both"/>
        <w:outlineLvl w:val="0"/>
        <w:rPr>
          <w:sz w:val="26"/>
          <w:szCs w:val="26"/>
        </w:rPr>
      </w:pPr>
      <w:r w:rsidRPr="0032037C">
        <w:rPr>
          <w:bCs/>
          <w:color w:val="000000"/>
          <w:sz w:val="26"/>
          <w:szCs w:val="26"/>
        </w:rPr>
        <w:t>В нарушение требований Положения,</w:t>
      </w:r>
      <w:r w:rsidR="00C532DF">
        <w:rPr>
          <w:bCs/>
          <w:color w:val="000000"/>
          <w:sz w:val="26"/>
          <w:szCs w:val="26"/>
        </w:rPr>
        <w:t xml:space="preserve"> </w:t>
      </w:r>
      <w:r w:rsidRPr="0032037C">
        <w:rPr>
          <w:bCs/>
          <w:color w:val="000000"/>
          <w:sz w:val="26"/>
          <w:szCs w:val="26"/>
        </w:rPr>
        <w:t xml:space="preserve">Администрацией заключено 28 договоров </w:t>
      </w:r>
      <w:r w:rsidRPr="0032037C">
        <w:rPr>
          <w:bCs/>
          <w:sz w:val="26"/>
          <w:szCs w:val="26"/>
        </w:rPr>
        <w:t>на размещение и эксплуатацию</w:t>
      </w:r>
      <w:r w:rsidRPr="0032037C">
        <w:rPr>
          <w:bCs/>
          <w:color w:val="000000"/>
          <w:sz w:val="26"/>
          <w:szCs w:val="26"/>
        </w:rPr>
        <w:t xml:space="preserve"> НТО без оплаты хозяйствующими субъектами на момент их заключения, на общую сумму </w:t>
      </w:r>
      <w:r w:rsidR="00C532DF">
        <w:rPr>
          <w:b/>
          <w:bCs/>
          <w:color w:val="000000"/>
          <w:sz w:val="26"/>
          <w:szCs w:val="26"/>
        </w:rPr>
        <w:t>41,7 тыс.</w:t>
      </w:r>
      <w:r w:rsidRPr="0032037C">
        <w:rPr>
          <w:b/>
          <w:bCs/>
          <w:color w:val="000000"/>
          <w:sz w:val="26"/>
          <w:szCs w:val="26"/>
        </w:rPr>
        <w:t xml:space="preserve"> рублей. </w:t>
      </w:r>
    </w:p>
    <w:p w:rsidR="004E5780" w:rsidRPr="00CD1817" w:rsidRDefault="004E5780" w:rsidP="00B561B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1817">
        <w:rPr>
          <w:rFonts w:ascii="Times New Roman" w:hAnsi="Times New Roman" w:cs="Times New Roman"/>
          <w:sz w:val="26"/>
          <w:szCs w:val="26"/>
        </w:rPr>
        <w:t>По итогам проведенного контрольного</w:t>
      </w:r>
      <w:r w:rsidR="00E305F9" w:rsidRPr="00CD1817">
        <w:rPr>
          <w:rFonts w:ascii="Times New Roman" w:hAnsi="Times New Roman" w:cs="Times New Roman"/>
          <w:sz w:val="26"/>
          <w:szCs w:val="26"/>
        </w:rPr>
        <w:t xml:space="preserve"> мероприятия в соответствии с Положением</w:t>
      </w:r>
      <w:r w:rsidRPr="00CD1817">
        <w:rPr>
          <w:rFonts w:ascii="Times New Roman" w:hAnsi="Times New Roman" w:cs="Times New Roman"/>
          <w:sz w:val="26"/>
          <w:szCs w:val="26"/>
        </w:rPr>
        <w:t xml:space="preserve"> о КСП, а также в порядке информации направлены:</w:t>
      </w:r>
    </w:p>
    <w:p w:rsidR="004E5780" w:rsidRPr="00CD1817" w:rsidRDefault="00CD1817" w:rsidP="00B561BA">
      <w:pPr>
        <w:pStyle w:val="2"/>
        <w:numPr>
          <w:ilvl w:val="0"/>
          <w:numId w:val="6"/>
        </w:numPr>
        <w:tabs>
          <w:tab w:val="clear" w:pos="1128"/>
          <w:tab w:val="num" w:pos="142"/>
        </w:tabs>
        <w:spacing w:after="0" w:line="276" w:lineRule="auto"/>
        <w:ind w:left="0" w:right="-284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D1817">
        <w:rPr>
          <w:rFonts w:ascii="Times New Roman" w:hAnsi="Times New Roman" w:cs="Times New Roman"/>
          <w:sz w:val="26"/>
          <w:szCs w:val="26"/>
        </w:rPr>
        <w:t>В</w:t>
      </w:r>
      <w:r w:rsidR="004E5780" w:rsidRPr="00CD1817">
        <w:rPr>
          <w:rFonts w:ascii="Times New Roman" w:hAnsi="Times New Roman" w:cs="Times New Roman"/>
          <w:sz w:val="26"/>
          <w:szCs w:val="26"/>
        </w:rPr>
        <w:t xml:space="preserve"> Городскую Думу города Сарова –информация с приложением отчета;</w:t>
      </w:r>
    </w:p>
    <w:p w:rsidR="00CD1817" w:rsidRPr="00B561BA" w:rsidRDefault="00CD1817" w:rsidP="00B561BA">
      <w:pPr>
        <w:pStyle w:val="2"/>
        <w:numPr>
          <w:ilvl w:val="0"/>
          <w:numId w:val="6"/>
        </w:numPr>
        <w:tabs>
          <w:tab w:val="clear" w:pos="1128"/>
        </w:tabs>
        <w:spacing w:after="0" w:line="276" w:lineRule="auto"/>
        <w:ind w:right="-284" w:hanging="702"/>
        <w:jc w:val="both"/>
        <w:rPr>
          <w:rFonts w:ascii="Times New Roman" w:hAnsi="Times New Roman" w:cs="Times New Roman"/>
          <w:sz w:val="26"/>
          <w:szCs w:val="26"/>
        </w:rPr>
      </w:pPr>
      <w:r w:rsidRPr="00B561BA">
        <w:rPr>
          <w:rFonts w:ascii="Times New Roman" w:hAnsi="Times New Roman" w:cs="Times New Roman"/>
          <w:sz w:val="26"/>
          <w:szCs w:val="26"/>
        </w:rPr>
        <w:t xml:space="preserve">В </w:t>
      </w:r>
      <w:r w:rsidR="0032037C" w:rsidRPr="00B561BA">
        <w:rPr>
          <w:rFonts w:ascii="Times New Roman" w:hAnsi="Times New Roman" w:cs="Times New Roman"/>
          <w:sz w:val="26"/>
          <w:szCs w:val="26"/>
        </w:rPr>
        <w:t>Администрацию г. Сарова – информационно</w:t>
      </w:r>
      <w:r w:rsidRPr="00B561BA">
        <w:rPr>
          <w:rFonts w:ascii="Times New Roman" w:hAnsi="Times New Roman" w:cs="Times New Roman"/>
          <w:sz w:val="26"/>
          <w:szCs w:val="26"/>
        </w:rPr>
        <w:t>е</w:t>
      </w:r>
      <w:r w:rsidR="0032037C" w:rsidRPr="00B561BA">
        <w:rPr>
          <w:rFonts w:ascii="Times New Roman" w:hAnsi="Times New Roman" w:cs="Times New Roman"/>
          <w:sz w:val="26"/>
          <w:szCs w:val="26"/>
        </w:rPr>
        <w:t xml:space="preserve"> письмо</w:t>
      </w:r>
      <w:r w:rsidRPr="00B561BA">
        <w:rPr>
          <w:rFonts w:ascii="Times New Roman" w:hAnsi="Times New Roman" w:cs="Times New Roman"/>
          <w:sz w:val="26"/>
          <w:szCs w:val="26"/>
        </w:rPr>
        <w:t>.</w:t>
      </w:r>
    </w:p>
    <w:p w:rsidR="004E5780" w:rsidRPr="00CD1817" w:rsidRDefault="004E5780" w:rsidP="00B561BA">
      <w:pPr>
        <w:pStyle w:val="2"/>
        <w:numPr>
          <w:ilvl w:val="0"/>
          <w:numId w:val="6"/>
        </w:numPr>
        <w:tabs>
          <w:tab w:val="clear" w:pos="1128"/>
          <w:tab w:val="num" w:pos="709"/>
        </w:tabs>
        <w:spacing w:after="0" w:line="276" w:lineRule="auto"/>
        <w:ind w:right="-284" w:hanging="702"/>
        <w:jc w:val="both"/>
        <w:rPr>
          <w:rFonts w:ascii="Times New Roman" w:hAnsi="Times New Roman" w:cs="Times New Roman"/>
          <w:sz w:val="26"/>
          <w:szCs w:val="26"/>
        </w:rPr>
      </w:pPr>
      <w:r w:rsidRPr="00CD1817">
        <w:rPr>
          <w:rFonts w:ascii="Times New Roman" w:hAnsi="Times New Roman" w:cs="Times New Roman"/>
          <w:sz w:val="26"/>
          <w:szCs w:val="26"/>
        </w:rPr>
        <w:t>В Прокуратуру ЗАТО г.Саров - копия акта проверки.</w:t>
      </w:r>
    </w:p>
    <w:sectPr w:rsidR="004E5780" w:rsidRPr="00CD1817" w:rsidSect="003C4ECC">
      <w:pgSz w:w="11906" w:h="16838"/>
      <w:pgMar w:top="284" w:right="680" w:bottom="28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1E7"/>
    <w:multiLevelType w:val="hybridMultilevel"/>
    <w:tmpl w:val="43BC0108"/>
    <w:lvl w:ilvl="0" w:tplc="7186B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</w:rPr>
    </w:lvl>
    <w:lvl w:ilvl="1" w:tplc="CFDEF400">
      <w:start w:val="1"/>
      <w:numFmt w:val="decimal"/>
      <w:lvlText w:val="%2."/>
      <w:lvlJc w:val="left"/>
      <w:pPr>
        <w:tabs>
          <w:tab w:val="num" w:pos="2008"/>
        </w:tabs>
        <w:ind w:left="2008" w:hanging="100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ascii="Times New Roman" w:hAnsi="Times New Roman" w:cs="Times New Roman" w:hint="default"/>
        <w:color w:val="000000"/>
      </w:rPr>
    </w:lvl>
    <w:lvl w:ilvl="4" w:tplc="041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ascii="Times New Roman" w:hAnsi="Times New Roman" w:cs="Times New Roman"/>
      </w:rPr>
    </w:lvl>
  </w:abstractNum>
  <w:abstractNum w:abstractNumId="1">
    <w:nsid w:val="01D61A22"/>
    <w:multiLevelType w:val="hybridMultilevel"/>
    <w:tmpl w:val="E468F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7752E6"/>
    <w:multiLevelType w:val="multilevel"/>
    <w:tmpl w:val="20C8F97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965" w:hanging="54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  <w:b w:val="0"/>
      </w:rPr>
    </w:lvl>
  </w:abstractNum>
  <w:abstractNum w:abstractNumId="3">
    <w:nsid w:val="16E57E2B"/>
    <w:multiLevelType w:val="hybridMultilevel"/>
    <w:tmpl w:val="03845A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">
    <w:nsid w:val="1D561DC2"/>
    <w:multiLevelType w:val="hybridMultilevel"/>
    <w:tmpl w:val="A2D44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C7796F"/>
    <w:multiLevelType w:val="hybridMultilevel"/>
    <w:tmpl w:val="3ED84EE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>
    <w:nsid w:val="28CF51FD"/>
    <w:multiLevelType w:val="hybridMultilevel"/>
    <w:tmpl w:val="3ED84EE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2D566D87"/>
    <w:multiLevelType w:val="hybridMultilevel"/>
    <w:tmpl w:val="93C678B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30F84D8D"/>
    <w:multiLevelType w:val="hybridMultilevel"/>
    <w:tmpl w:val="A314BE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31C76683"/>
    <w:multiLevelType w:val="hybridMultilevel"/>
    <w:tmpl w:val="15223EA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2A4067D"/>
    <w:multiLevelType w:val="hybridMultilevel"/>
    <w:tmpl w:val="037C0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34B077E7"/>
    <w:multiLevelType w:val="hybridMultilevel"/>
    <w:tmpl w:val="3EE8C040"/>
    <w:lvl w:ilvl="0" w:tplc="66460306">
      <w:start w:val="7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7422E16"/>
    <w:multiLevelType w:val="hybridMultilevel"/>
    <w:tmpl w:val="64660410"/>
    <w:lvl w:ilvl="0" w:tplc="2FE49444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395B073C"/>
    <w:multiLevelType w:val="hybridMultilevel"/>
    <w:tmpl w:val="C5608A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2A2CE6A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0055267"/>
    <w:multiLevelType w:val="multilevel"/>
    <w:tmpl w:val="73D40872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14" w:hanging="1800"/>
      </w:pPr>
      <w:rPr>
        <w:rFonts w:hint="default"/>
      </w:rPr>
    </w:lvl>
  </w:abstractNum>
  <w:abstractNum w:abstractNumId="15">
    <w:nsid w:val="42BC75FA"/>
    <w:multiLevelType w:val="hybridMultilevel"/>
    <w:tmpl w:val="799CDAA6"/>
    <w:lvl w:ilvl="0" w:tplc="47109B62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5A45591"/>
    <w:multiLevelType w:val="hybridMultilevel"/>
    <w:tmpl w:val="C9BE25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B80C9C"/>
    <w:multiLevelType w:val="hybridMultilevel"/>
    <w:tmpl w:val="CB84269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8">
    <w:nsid w:val="4F617F28"/>
    <w:multiLevelType w:val="hybridMultilevel"/>
    <w:tmpl w:val="3ED84EE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>
    <w:nsid w:val="4FCB57BA"/>
    <w:multiLevelType w:val="hybridMultilevel"/>
    <w:tmpl w:val="89D2AF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23C1FA8"/>
    <w:multiLevelType w:val="hybridMultilevel"/>
    <w:tmpl w:val="B658D714"/>
    <w:lvl w:ilvl="0" w:tplc="13A4E9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1">
    <w:nsid w:val="57757ABF"/>
    <w:multiLevelType w:val="hybridMultilevel"/>
    <w:tmpl w:val="0E4CD2C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0086DB3"/>
    <w:multiLevelType w:val="hybridMultilevel"/>
    <w:tmpl w:val="81947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FF22EC"/>
    <w:multiLevelType w:val="hybridMultilevel"/>
    <w:tmpl w:val="39A26AD4"/>
    <w:lvl w:ilvl="0" w:tplc="FCC6FB52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0B821AE"/>
    <w:multiLevelType w:val="hybridMultilevel"/>
    <w:tmpl w:val="B35ECC4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13371B5"/>
    <w:multiLevelType w:val="multilevel"/>
    <w:tmpl w:val="1DA8FC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716B60CE"/>
    <w:multiLevelType w:val="hybridMultilevel"/>
    <w:tmpl w:val="20689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3EB5608"/>
    <w:multiLevelType w:val="hybridMultilevel"/>
    <w:tmpl w:val="DF926E04"/>
    <w:lvl w:ilvl="0" w:tplc="E3028A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4256DA3"/>
    <w:multiLevelType w:val="hybridMultilevel"/>
    <w:tmpl w:val="3ED84EE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9">
    <w:nsid w:val="7DF31FFB"/>
    <w:multiLevelType w:val="hybridMultilevel"/>
    <w:tmpl w:val="438225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7EB251FF"/>
    <w:multiLevelType w:val="multilevel"/>
    <w:tmpl w:val="D9B0C04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905" w:hanging="48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color w:val="000000"/>
      </w:rPr>
    </w:lvl>
  </w:abstractNum>
  <w:num w:numId="1">
    <w:abstractNumId w:val="20"/>
  </w:num>
  <w:num w:numId="2">
    <w:abstractNumId w:val="3"/>
  </w:num>
  <w:num w:numId="3">
    <w:abstractNumId w:val="10"/>
  </w:num>
  <w:num w:numId="4">
    <w:abstractNumId w:val="27"/>
  </w:num>
  <w:num w:numId="5">
    <w:abstractNumId w:val="0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8"/>
  </w:num>
  <w:num w:numId="9">
    <w:abstractNumId w:val="29"/>
  </w:num>
  <w:num w:numId="10">
    <w:abstractNumId w:val="16"/>
  </w:num>
  <w:num w:numId="11">
    <w:abstractNumId w:val="13"/>
  </w:num>
  <w:num w:numId="12">
    <w:abstractNumId w:val="22"/>
  </w:num>
  <w:num w:numId="13">
    <w:abstractNumId w:val="25"/>
  </w:num>
  <w:num w:numId="14">
    <w:abstractNumId w:val="12"/>
  </w:num>
  <w:num w:numId="15">
    <w:abstractNumId w:val="7"/>
  </w:num>
  <w:num w:numId="16">
    <w:abstractNumId w:val="6"/>
  </w:num>
  <w:num w:numId="17">
    <w:abstractNumId w:val="1"/>
  </w:num>
  <w:num w:numId="18">
    <w:abstractNumId w:val="9"/>
  </w:num>
  <w:num w:numId="19">
    <w:abstractNumId w:val="19"/>
  </w:num>
  <w:num w:numId="20">
    <w:abstractNumId w:val="26"/>
  </w:num>
  <w:num w:numId="21">
    <w:abstractNumId w:val="24"/>
  </w:num>
  <w:num w:numId="22">
    <w:abstractNumId w:val="21"/>
  </w:num>
  <w:num w:numId="23">
    <w:abstractNumId w:val="14"/>
  </w:num>
  <w:num w:numId="24">
    <w:abstractNumId w:val="5"/>
  </w:num>
  <w:num w:numId="25">
    <w:abstractNumId w:val="18"/>
  </w:num>
  <w:num w:numId="26">
    <w:abstractNumId w:val="28"/>
  </w:num>
  <w:num w:numId="27">
    <w:abstractNumId w:val="4"/>
  </w:num>
  <w:num w:numId="28">
    <w:abstractNumId w:val="11"/>
  </w:num>
  <w:num w:numId="29">
    <w:abstractNumId w:val="23"/>
  </w:num>
  <w:num w:numId="30">
    <w:abstractNumId w:val="30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AF7"/>
    <w:rsid w:val="000011FE"/>
    <w:rsid w:val="00010D2C"/>
    <w:rsid w:val="000151D9"/>
    <w:rsid w:val="000156C4"/>
    <w:rsid w:val="00020913"/>
    <w:rsid w:val="00020B1D"/>
    <w:rsid w:val="00040069"/>
    <w:rsid w:val="000B3E9F"/>
    <w:rsid w:val="000D223F"/>
    <w:rsid w:val="000D7404"/>
    <w:rsid w:val="000E29A9"/>
    <w:rsid w:val="000F738E"/>
    <w:rsid w:val="00107910"/>
    <w:rsid w:val="001147D8"/>
    <w:rsid w:val="00125AB2"/>
    <w:rsid w:val="001310F9"/>
    <w:rsid w:val="00134EF0"/>
    <w:rsid w:val="00145117"/>
    <w:rsid w:val="00167DA6"/>
    <w:rsid w:val="001856C8"/>
    <w:rsid w:val="001D64F8"/>
    <w:rsid w:val="001F01E8"/>
    <w:rsid w:val="001F4E95"/>
    <w:rsid w:val="00203257"/>
    <w:rsid w:val="002123E0"/>
    <w:rsid w:val="002166C9"/>
    <w:rsid w:val="00246E05"/>
    <w:rsid w:val="00256C4E"/>
    <w:rsid w:val="00266D3E"/>
    <w:rsid w:val="00281F62"/>
    <w:rsid w:val="002B55E5"/>
    <w:rsid w:val="002C0A2B"/>
    <w:rsid w:val="002C0B2A"/>
    <w:rsid w:val="002C5D63"/>
    <w:rsid w:val="002D0688"/>
    <w:rsid w:val="00300367"/>
    <w:rsid w:val="0032037C"/>
    <w:rsid w:val="0033126A"/>
    <w:rsid w:val="00333F9B"/>
    <w:rsid w:val="00340562"/>
    <w:rsid w:val="00341362"/>
    <w:rsid w:val="00351413"/>
    <w:rsid w:val="0039125D"/>
    <w:rsid w:val="003C4ECC"/>
    <w:rsid w:val="003C4F01"/>
    <w:rsid w:val="003C5817"/>
    <w:rsid w:val="003E06A8"/>
    <w:rsid w:val="003F07FF"/>
    <w:rsid w:val="00414646"/>
    <w:rsid w:val="00420978"/>
    <w:rsid w:val="00421078"/>
    <w:rsid w:val="004342ED"/>
    <w:rsid w:val="004359A4"/>
    <w:rsid w:val="00443CFE"/>
    <w:rsid w:val="00463A1F"/>
    <w:rsid w:val="00471AEE"/>
    <w:rsid w:val="00473B15"/>
    <w:rsid w:val="00476600"/>
    <w:rsid w:val="0048725E"/>
    <w:rsid w:val="004A48EF"/>
    <w:rsid w:val="004B150C"/>
    <w:rsid w:val="004C71BB"/>
    <w:rsid w:val="004E0846"/>
    <w:rsid w:val="004E5780"/>
    <w:rsid w:val="004F7430"/>
    <w:rsid w:val="00502997"/>
    <w:rsid w:val="00510346"/>
    <w:rsid w:val="00515E85"/>
    <w:rsid w:val="00517286"/>
    <w:rsid w:val="00517537"/>
    <w:rsid w:val="00520B56"/>
    <w:rsid w:val="00521500"/>
    <w:rsid w:val="00525EDC"/>
    <w:rsid w:val="00534593"/>
    <w:rsid w:val="00570F97"/>
    <w:rsid w:val="005834FF"/>
    <w:rsid w:val="00590CB9"/>
    <w:rsid w:val="00593898"/>
    <w:rsid w:val="005B2A4B"/>
    <w:rsid w:val="005F1FBE"/>
    <w:rsid w:val="00602789"/>
    <w:rsid w:val="0062205A"/>
    <w:rsid w:val="006246F5"/>
    <w:rsid w:val="00633867"/>
    <w:rsid w:val="00635126"/>
    <w:rsid w:val="00644308"/>
    <w:rsid w:val="0065540E"/>
    <w:rsid w:val="00657531"/>
    <w:rsid w:val="00657C31"/>
    <w:rsid w:val="00662A41"/>
    <w:rsid w:val="00666B77"/>
    <w:rsid w:val="0067320E"/>
    <w:rsid w:val="006736D8"/>
    <w:rsid w:val="00690D7C"/>
    <w:rsid w:val="006D3BAF"/>
    <w:rsid w:val="006D6914"/>
    <w:rsid w:val="00703B29"/>
    <w:rsid w:val="00712857"/>
    <w:rsid w:val="00732490"/>
    <w:rsid w:val="00763D50"/>
    <w:rsid w:val="0076722D"/>
    <w:rsid w:val="007A187C"/>
    <w:rsid w:val="007B354E"/>
    <w:rsid w:val="007C3D75"/>
    <w:rsid w:val="007E162A"/>
    <w:rsid w:val="007F1D56"/>
    <w:rsid w:val="007F5DD3"/>
    <w:rsid w:val="0082775F"/>
    <w:rsid w:val="008715B8"/>
    <w:rsid w:val="00876FD2"/>
    <w:rsid w:val="00883117"/>
    <w:rsid w:val="008A2395"/>
    <w:rsid w:val="008A33E8"/>
    <w:rsid w:val="008B08BA"/>
    <w:rsid w:val="008B1FA5"/>
    <w:rsid w:val="008C128B"/>
    <w:rsid w:val="008D00CA"/>
    <w:rsid w:val="008E482D"/>
    <w:rsid w:val="008F4B30"/>
    <w:rsid w:val="008F52A0"/>
    <w:rsid w:val="0091333A"/>
    <w:rsid w:val="009133EE"/>
    <w:rsid w:val="00916EC0"/>
    <w:rsid w:val="009218F7"/>
    <w:rsid w:val="00927368"/>
    <w:rsid w:val="009525AE"/>
    <w:rsid w:val="009533BE"/>
    <w:rsid w:val="00975819"/>
    <w:rsid w:val="00984F06"/>
    <w:rsid w:val="009915A1"/>
    <w:rsid w:val="00996FBB"/>
    <w:rsid w:val="009A2AB4"/>
    <w:rsid w:val="009A2E33"/>
    <w:rsid w:val="009B06E2"/>
    <w:rsid w:val="009C76DB"/>
    <w:rsid w:val="009F7581"/>
    <w:rsid w:val="00A24B22"/>
    <w:rsid w:val="00A3715D"/>
    <w:rsid w:val="00A41D95"/>
    <w:rsid w:val="00A43EFA"/>
    <w:rsid w:val="00A44795"/>
    <w:rsid w:val="00A46ED1"/>
    <w:rsid w:val="00A66701"/>
    <w:rsid w:val="00AB06DD"/>
    <w:rsid w:val="00AD3D56"/>
    <w:rsid w:val="00AE06F3"/>
    <w:rsid w:val="00AE424A"/>
    <w:rsid w:val="00AF0A89"/>
    <w:rsid w:val="00AF2EE6"/>
    <w:rsid w:val="00AF4080"/>
    <w:rsid w:val="00AF45E2"/>
    <w:rsid w:val="00B0676F"/>
    <w:rsid w:val="00B13158"/>
    <w:rsid w:val="00B14D93"/>
    <w:rsid w:val="00B52EE9"/>
    <w:rsid w:val="00B561BA"/>
    <w:rsid w:val="00B6593A"/>
    <w:rsid w:val="00B71F11"/>
    <w:rsid w:val="00B812FE"/>
    <w:rsid w:val="00BA4799"/>
    <w:rsid w:val="00BC2809"/>
    <w:rsid w:val="00BC6AB4"/>
    <w:rsid w:val="00BF76A8"/>
    <w:rsid w:val="00BF79E4"/>
    <w:rsid w:val="00BF7B92"/>
    <w:rsid w:val="00C05B36"/>
    <w:rsid w:val="00C165E7"/>
    <w:rsid w:val="00C532DF"/>
    <w:rsid w:val="00C54569"/>
    <w:rsid w:val="00C65670"/>
    <w:rsid w:val="00C70F6D"/>
    <w:rsid w:val="00C7212F"/>
    <w:rsid w:val="00C738E5"/>
    <w:rsid w:val="00CA0BAF"/>
    <w:rsid w:val="00CA2B2A"/>
    <w:rsid w:val="00CB21DC"/>
    <w:rsid w:val="00CD1817"/>
    <w:rsid w:val="00CD1B64"/>
    <w:rsid w:val="00CE03CC"/>
    <w:rsid w:val="00CE50B4"/>
    <w:rsid w:val="00D00930"/>
    <w:rsid w:val="00D02A4A"/>
    <w:rsid w:val="00D048CC"/>
    <w:rsid w:val="00D1344F"/>
    <w:rsid w:val="00D4203E"/>
    <w:rsid w:val="00D55CE6"/>
    <w:rsid w:val="00D573BD"/>
    <w:rsid w:val="00D57710"/>
    <w:rsid w:val="00D65313"/>
    <w:rsid w:val="00D66C50"/>
    <w:rsid w:val="00D70E82"/>
    <w:rsid w:val="00D91874"/>
    <w:rsid w:val="00D9289B"/>
    <w:rsid w:val="00DD2949"/>
    <w:rsid w:val="00DD35BC"/>
    <w:rsid w:val="00DD5EEB"/>
    <w:rsid w:val="00DD63D3"/>
    <w:rsid w:val="00E015A4"/>
    <w:rsid w:val="00E06B25"/>
    <w:rsid w:val="00E1240F"/>
    <w:rsid w:val="00E1565D"/>
    <w:rsid w:val="00E208BE"/>
    <w:rsid w:val="00E305F9"/>
    <w:rsid w:val="00E4118A"/>
    <w:rsid w:val="00E44F3B"/>
    <w:rsid w:val="00E602F1"/>
    <w:rsid w:val="00E62CE8"/>
    <w:rsid w:val="00E6544D"/>
    <w:rsid w:val="00E77B2E"/>
    <w:rsid w:val="00E81987"/>
    <w:rsid w:val="00E90456"/>
    <w:rsid w:val="00E933F4"/>
    <w:rsid w:val="00EB50AF"/>
    <w:rsid w:val="00EC5958"/>
    <w:rsid w:val="00EC697B"/>
    <w:rsid w:val="00ED65B5"/>
    <w:rsid w:val="00EE2AF0"/>
    <w:rsid w:val="00EE7520"/>
    <w:rsid w:val="00EF2B2C"/>
    <w:rsid w:val="00F2465C"/>
    <w:rsid w:val="00F26C13"/>
    <w:rsid w:val="00F43213"/>
    <w:rsid w:val="00F54AC1"/>
    <w:rsid w:val="00F5777E"/>
    <w:rsid w:val="00F67481"/>
    <w:rsid w:val="00F73A72"/>
    <w:rsid w:val="00F75AF7"/>
    <w:rsid w:val="00FA6295"/>
    <w:rsid w:val="00FD5BAF"/>
    <w:rsid w:val="00FD7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E03CC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CE03CC"/>
    <w:pPr>
      <w:keepNext/>
      <w:keepLines/>
      <w:spacing w:before="200" w:after="0"/>
      <w:outlineLvl w:val="2"/>
    </w:pPr>
    <w:rPr>
      <w:rFonts w:ascii="Cambria" w:hAnsi="Cambria" w:cs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CE03CC"/>
    <w:pPr>
      <w:keepNext/>
      <w:tabs>
        <w:tab w:val="left" w:pos="3675"/>
      </w:tabs>
      <w:spacing w:after="0" w:line="240" w:lineRule="auto"/>
      <w:jc w:val="center"/>
      <w:outlineLvl w:val="3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E03CC"/>
    <w:pPr>
      <w:keepNext/>
      <w:spacing w:after="0" w:line="240" w:lineRule="auto"/>
      <w:ind w:left="426"/>
      <w:jc w:val="center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E03CC"/>
    <w:rPr>
      <w:rFonts w:ascii="Cambria" w:hAnsi="Cambria" w:cs="Cambria"/>
      <w:b/>
      <w:bCs/>
      <w:color w:val="auto"/>
    </w:rPr>
  </w:style>
  <w:style w:type="character" w:customStyle="1" w:styleId="40">
    <w:name w:val="Заголовок 4 Знак"/>
    <w:basedOn w:val="a0"/>
    <w:link w:val="4"/>
    <w:uiPriority w:val="99"/>
    <w:locked/>
    <w:rsid w:val="00CE03CC"/>
    <w:rPr>
      <w:rFonts w:ascii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CE03CC"/>
    <w:rPr>
      <w:rFonts w:ascii="Times New Roman" w:hAnsi="Times New Roman" w:cs="Times New Roman"/>
      <w:sz w:val="28"/>
      <w:szCs w:val="28"/>
    </w:rPr>
  </w:style>
  <w:style w:type="paragraph" w:customStyle="1" w:styleId="a3">
    <w:name w:val="подпись"/>
    <w:basedOn w:val="a"/>
    <w:uiPriority w:val="99"/>
    <w:rsid w:val="00CE03C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8"/>
      <w:szCs w:val="28"/>
    </w:rPr>
  </w:style>
  <w:style w:type="paragraph" w:styleId="a4">
    <w:name w:val="Body Text Indent"/>
    <w:basedOn w:val="a"/>
    <w:link w:val="a5"/>
    <w:uiPriority w:val="99"/>
    <w:rsid w:val="00CE03CC"/>
    <w:pPr>
      <w:spacing w:after="0" w:line="240" w:lineRule="auto"/>
      <w:ind w:right="-284" w:firstLine="720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CE03CC"/>
    <w:rPr>
      <w:rFonts w:ascii="Times New Roman" w:hAnsi="Times New Roman" w:cs="Times New Roman"/>
      <w:sz w:val="24"/>
      <w:szCs w:val="24"/>
    </w:rPr>
  </w:style>
  <w:style w:type="paragraph" w:customStyle="1" w:styleId="1">
    <w:name w:val="Должность1"/>
    <w:basedOn w:val="a"/>
    <w:uiPriority w:val="99"/>
    <w:rsid w:val="00CE03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8"/>
      <w:szCs w:val="28"/>
    </w:rPr>
  </w:style>
  <w:style w:type="paragraph" w:styleId="a6">
    <w:name w:val="footnote text"/>
    <w:basedOn w:val="a"/>
    <w:link w:val="a7"/>
    <w:uiPriority w:val="99"/>
    <w:semiHidden/>
    <w:rsid w:val="00CE03C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CE03CC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CE03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E03CC"/>
    <w:rPr>
      <w:rFonts w:ascii="Times New Roman" w:hAnsi="Times New Roman" w:cs="Times New Roman"/>
    </w:rPr>
  </w:style>
  <w:style w:type="paragraph" w:styleId="a8">
    <w:name w:val="Body Text"/>
    <w:aliases w:val="Çàã1,BO,ID,body indent,andrad,EHPT,Body Text2,Основной текст Знак,Основной текст1,Основной текст Знак Знак,bt,body text,contents"/>
    <w:basedOn w:val="a"/>
    <w:link w:val="10"/>
    <w:uiPriority w:val="99"/>
    <w:rsid w:val="00CE03CC"/>
    <w:pPr>
      <w:tabs>
        <w:tab w:val="left" w:pos="1695"/>
      </w:tabs>
      <w:spacing w:after="0" w:line="240" w:lineRule="auto"/>
      <w:jc w:val="both"/>
    </w:pPr>
    <w:rPr>
      <w:sz w:val="24"/>
      <w:szCs w:val="24"/>
    </w:rPr>
  </w:style>
  <w:style w:type="character" w:customStyle="1" w:styleId="10">
    <w:name w:val="Основной текст Знак1"/>
    <w:aliases w:val="Çàã1 Знак,BO Знак,ID Знак,body indent Знак,andrad Знак,EHPT Знак,Body Text2 Знак,Основной текст Знак Знак1,Основной текст1 Знак,Основной текст Знак Знак Знак,bt Знак,body text Знак,contents Знак"/>
    <w:basedOn w:val="a0"/>
    <w:link w:val="a8"/>
    <w:uiPriority w:val="99"/>
    <w:locked/>
    <w:rsid w:val="00CE03CC"/>
    <w:rPr>
      <w:rFonts w:ascii="Calibri" w:hAnsi="Calibri" w:cs="Calibri"/>
    </w:rPr>
  </w:style>
  <w:style w:type="paragraph" w:styleId="21">
    <w:name w:val="Body Text 2"/>
    <w:basedOn w:val="a"/>
    <w:link w:val="22"/>
    <w:uiPriority w:val="99"/>
    <w:rsid w:val="00CE03CC"/>
    <w:pPr>
      <w:spacing w:after="0"/>
      <w:ind w:firstLine="720"/>
      <w:jc w:val="both"/>
    </w:pPr>
    <w:rPr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locked/>
    <w:rsid w:val="00CE03CC"/>
    <w:rPr>
      <w:rFonts w:ascii="Calibri" w:hAnsi="Calibri" w:cs="Calibri"/>
    </w:rPr>
  </w:style>
  <w:style w:type="paragraph" w:styleId="a9">
    <w:name w:val="Balloon Text"/>
    <w:basedOn w:val="a"/>
    <w:link w:val="aa"/>
    <w:uiPriority w:val="99"/>
    <w:semiHidden/>
    <w:rsid w:val="00CE0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CE03CC"/>
    <w:rPr>
      <w:rFonts w:ascii="Tahoma" w:hAnsi="Tahoma" w:cs="Tahoma"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CE03CC"/>
    <w:pPr>
      <w:spacing w:after="160" w:line="240" w:lineRule="exact"/>
    </w:pPr>
    <w:rPr>
      <w:noProof/>
      <w:sz w:val="20"/>
      <w:szCs w:val="20"/>
    </w:rPr>
  </w:style>
  <w:style w:type="paragraph" w:styleId="31">
    <w:name w:val="Body Text Indent 3"/>
    <w:basedOn w:val="a"/>
    <w:link w:val="32"/>
    <w:uiPriority w:val="99"/>
    <w:rsid w:val="00CE03CC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CE03CC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rsid w:val="00F5777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rCharCarCarCharCharCarCarCharCharCarCarCharChar1">
    <w:name w:val="Char Char Car Car Char Char Car Car Char Char Car Car Char Char1"/>
    <w:basedOn w:val="a"/>
    <w:uiPriority w:val="99"/>
    <w:rsid w:val="002D0688"/>
    <w:pPr>
      <w:spacing w:after="160" w:line="240" w:lineRule="exact"/>
    </w:pPr>
    <w:rPr>
      <w:rFonts w:ascii="Times New Roman" w:hAnsi="Times New Roman" w:cs="Times New Roman"/>
      <w:noProof/>
      <w:sz w:val="20"/>
      <w:szCs w:val="20"/>
    </w:rPr>
  </w:style>
  <w:style w:type="paragraph" w:customStyle="1" w:styleId="CharCharCarCarCharCharCarCarCharCharCarCarCharChar2">
    <w:name w:val="Char Char Car Car Char Char Car Car Char Char Car Car Char Char2"/>
    <w:basedOn w:val="a"/>
    <w:uiPriority w:val="99"/>
    <w:rsid w:val="00463A1F"/>
    <w:pPr>
      <w:spacing w:after="160" w:line="240" w:lineRule="exact"/>
    </w:pPr>
    <w:rPr>
      <w:rFonts w:ascii="Times New Roman" w:hAnsi="Times New Roman" w:cs="Times New Roman"/>
      <w:noProof/>
      <w:sz w:val="20"/>
      <w:szCs w:val="20"/>
    </w:rPr>
  </w:style>
  <w:style w:type="paragraph" w:customStyle="1" w:styleId="ConsPlusNormal">
    <w:name w:val="ConsPlusNormal"/>
    <w:rsid w:val="006D691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99"/>
    <w:qFormat/>
    <w:rsid w:val="009C76DB"/>
    <w:pPr>
      <w:ind w:left="720"/>
    </w:pPr>
    <w:rPr>
      <w:rFonts w:eastAsia="Calibri"/>
      <w:lang w:eastAsia="en-US"/>
    </w:rPr>
  </w:style>
  <w:style w:type="paragraph" w:customStyle="1" w:styleId="ConsPlusNonformat">
    <w:name w:val="ConsPlusNonformat"/>
    <w:rsid w:val="009C7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9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2682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Крапивина</dc:creator>
  <cp:keywords/>
  <dc:description/>
  <cp:lastModifiedBy>Малашенко А.А.</cp:lastModifiedBy>
  <cp:revision>108</cp:revision>
  <cp:lastPrinted>2016-07-05T13:31:00Z</cp:lastPrinted>
  <dcterms:created xsi:type="dcterms:W3CDTF">2014-04-09T12:25:00Z</dcterms:created>
  <dcterms:modified xsi:type="dcterms:W3CDTF">2022-04-14T08:24:00Z</dcterms:modified>
</cp:coreProperties>
</file>