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1B0747" w:rsidRDefault="00EE4F04" w:rsidP="001B0747">
      <w:pPr>
        <w:pStyle w:val="3"/>
        <w:ind w:right="-5"/>
        <w:rPr>
          <w:sz w:val="24"/>
          <w:szCs w:val="24"/>
        </w:rPr>
      </w:pPr>
      <w:r w:rsidRPr="006E5C6F">
        <w:rPr>
          <w:color w:val="000000"/>
        </w:rPr>
        <w:t>«</w:t>
      </w:r>
      <w:r w:rsidR="001B0747" w:rsidRPr="00C75762">
        <w:rPr>
          <w:sz w:val="24"/>
          <w:szCs w:val="24"/>
        </w:rPr>
        <w:t xml:space="preserve">Проверка эффективности и результативности использования </w:t>
      </w:r>
      <w:r w:rsidR="001B0747">
        <w:rPr>
          <w:sz w:val="24"/>
          <w:szCs w:val="24"/>
        </w:rPr>
        <w:t xml:space="preserve">бюджетных </w:t>
      </w:r>
      <w:r w:rsidR="001B0747" w:rsidRPr="00C75762">
        <w:rPr>
          <w:sz w:val="24"/>
          <w:szCs w:val="24"/>
        </w:rPr>
        <w:t xml:space="preserve">средств </w:t>
      </w:r>
      <w:r w:rsidR="001B0747">
        <w:rPr>
          <w:sz w:val="24"/>
          <w:szCs w:val="24"/>
        </w:rPr>
        <w:t>в 2021 году на выполнение работ по капитальному ремонту</w:t>
      </w:r>
    </w:p>
    <w:p w:rsidR="003A6BCF" w:rsidRDefault="001B0747" w:rsidP="001B0747">
      <w:pPr>
        <w:pStyle w:val="3"/>
        <w:ind w:left="284"/>
        <w:rPr>
          <w:color w:val="000000"/>
        </w:rPr>
      </w:pPr>
      <w:r>
        <w:rPr>
          <w:sz w:val="24"/>
          <w:szCs w:val="24"/>
        </w:rPr>
        <w:t>МБУДО ДМШ им.</w:t>
      </w:r>
      <w:r w:rsidR="00136590">
        <w:rPr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 w:rsidR="001365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Балакирева</w:t>
      </w:r>
      <w:proofErr w:type="spellEnd"/>
      <w:r w:rsidR="00EE4F04" w:rsidRPr="006E5C6F">
        <w:rPr>
          <w:color w:val="000000"/>
        </w:rPr>
        <w:t>»</w:t>
      </w:r>
    </w:p>
    <w:p w:rsidR="005550D3" w:rsidRPr="003A6BCF" w:rsidRDefault="005550D3" w:rsidP="009A23D8">
      <w:pPr>
        <w:autoSpaceDE w:val="0"/>
        <w:autoSpaceDN w:val="0"/>
        <w:adjustRightInd w:val="0"/>
        <w:ind w:left="-142" w:right="-286"/>
        <w:jc w:val="both"/>
        <w:rPr>
          <w:vertAlign w:val="superscript"/>
        </w:rPr>
      </w:pPr>
      <w:r w:rsidRPr="009A23D8">
        <w:t>(рассмотрена Коллегией Контрольно-счетной палаты г.</w:t>
      </w:r>
      <w:r w:rsidR="00136590">
        <w:t xml:space="preserve"> </w:t>
      </w:r>
      <w:r w:rsidRPr="009A23D8">
        <w:t>Сарова</w:t>
      </w:r>
      <w:r w:rsidR="009A23D8">
        <w:t xml:space="preserve">, </w:t>
      </w:r>
      <w:r w:rsidRPr="009A23D8">
        <w:t xml:space="preserve">протокол </w:t>
      </w:r>
      <w:r w:rsidRPr="00C837DB">
        <w:t>№</w:t>
      </w:r>
      <w:r w:rsidR="00C47679" w:rsidRPr="00C837DB">
        <w:t xml:space="preserve"> </w:t>
      </w:r>
      <w:r w:rsidR="00C837DB" w:rsidRPr="00C837DB">
        <w:t>14</w:t>
      </w:r>
      <w:r w:rsidR="009A23D8" w:rsidRPr="00C837DB">
        <w:t>/22</w:t>
      </w:r>
      <w:r w:rsidRPr="00C837DB">
        <w:t xml:space="preserve"> от </w:t>
      </w:r>
      <w:r w:rsidR="00C47679" w:rsidRPr="00C837DB">
        <w:t>1</w:t>
      </w:r>
      <w:r w:rsidR="00C837DB" w:rsidRPr="00C837DB">
        <w:t>4</w:t>
      </w:r>
      <w:r w:rsidRPr="00C837DB">
        <w:t>.</w:t>
      </w:r>
      <w:r w:rsidR="00C47679" w:rsidRPr="00C837DB">
        <w:t>0</w:t>
      </w:r>
      <w:r w:rsidR="00C837DB" w:rsidRPr="00C837DB">
        <w:t>7</w:t>
      </w:r>
      <w:r w:rsidRPr="00C837DB">
        <w:t>.20</w:t>
      </w:r>
      <w:r w:rsidR="00D76D86" w:rsidRPr="00C837DB">
        <w:t>2</w:t>
      </w:r>
      <w:r w:rsidR="00C47679" w:rsidRPr="00C837DB">
        <w:t>2</w:t>
      </w:r>
      <w:r w:rsidRPr="00C837DB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7E511B" w:rsidRPr="004C7875">
        <w:rPr>
          <w:b w:val="0"/>
          <w:sz w:val="24"/>
          <w:szCs w:val="24"/>
        </w:rPr>
        <w:t>Департамент культуры и искусства Администрации города Сарова, МБУ ДО ДМШ им.</w:t>
      </w:r>
      <w:r w:rsidR="00136590">
        <w:rPr>
          <w:b w:val="0"/>
          <w:sz w:val="24"/>
          <w:szCs w:val="24"/>
        </w:rPr>
        <w:t xml:space="preserve"> </w:t>
      </w:r>
      <w:r w:rsidR="007E511B" w:rsidRPr="004C7875">
        <w:rPr>
          <w:b w:val="0"/>
          <w:sz w:val="24"/>
          <w:szCs w:val="24"/>
        </w:rPr>
        <w:t>М.А.</w:t>
      </w:r>
      <w:r w:rsidR="00136590">
        <w:rPr>
          <w:b w:val="0"/>
          <w:sz w:val="24"/>
          <w:szCs w:val="24"/>
        </w:rPr>
        <w:t xml:space="preserve"> </w:t>
      </w:r>
      <w:proofErr w:type="spellStart"/>
      <w:r w:rsidR="007E511B" w:rsidRPr="004C7875">
        <w:rPr>
          <w:b w:val="0"/>
          <w:sz w:val="24"/>
          <w:szCs w:val="24"/>
        </w:rPr>
        <w:t>Балакирева</w:t>
      </w:r>
      <w:proofErr w:type="spellEnd"/>
      <w:r w:rsidR="00DC7D04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C7D04" w:rsidRPr="004D6A8A">
        <w:t>20</w:t>
      </w:r>
      <w:r w:rsidR="00C00B76">
        <w:t>2</w:t>
      </w:r>
      <w:r w:rsidR="007E511B">
        <w:t xml:space="preserve">1 </w:t>
      </w:r>
      <w:r w:rsidR="00C00B76" w:rsidRPr="004D6A8A">
        <w:t>год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7E511B" w:rsidRPr="00E4742D">
        <w:rPr>
          <w:bCs/>
        </w:rPr>
        <w:t>12</w:t>
      </w:r>
      <w:r w:rsidR="007E511B">
        <w:rPr>
          <w:bCs/>
        </w:rPr>
        <w:t> </w:t>
      </w:r>
      <w:r w:rsidR="007E511B" w:rsidRPr="00E4742D">
        <w:rPr>
          <w:bCs/>
        </w:rPr>
        <w:t>075</w:t>
      </w:r>
      <w:r w:rsidR="007E511B">
        <w:rPr>
          <w:bCs/>
        </w:rPr>
        <w:t>,</w:t>
      </w:r>
      <w:r w:rsidR="007E511B" w:rsidRPr="00E4742D">
        <w:rPr>
          <w:bCs/>
        </w:rPr>
        <w:t>5</w:t>
      </w:r>
      <w:r w:rsidR="007E511B">
        <w:rPr>
          <w:bCs/>
        </w:rPr>
        <w:t>1</w:t>
      </w:r>
      <w:r w:rsidR="00DC7D04" w:rsidRPr="00891A4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7E511B">
        <w:t>9 186,08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7E511B" w:rsidRPr="00C4346E" w:rsidRDefault="007E511B" w:rsidP="007E511B">
      <w:pPr>
        <w:ind w:firstLine="567"/>
        <w:jc w:val="both"/>
      </w:pPr>
      <w:r w:rsidRPr="00C4346E">
        <w:t>1) Строительный контроль.</w:t>
      </w:r>
    </w:p>
    <w:p w:rsidR="007E511B" w:rsidRPr="00C4346E" w:rsidRDefault="007E511B" w:rsidP="007E511B">
      <w:pPr>
        <w:ind w:firstLine="567"/>
        <w:jc w:val="both"/>
      </w:pPr>
      <w:r w:rsidRPr="00C4346E">
        <w:t>Между МБУДО ДМШ и МКУ «УКС» заключен договор 26.05.2021 №32/1 на оказание услуг по строительному контролю по объекту «капитальный ремонт благоустройства территории, ремонт кровли и фасада здания ДМШ им.</w:t>
      </w:r>
      <w:r w:rsidR="00136590">
        <w:t xml:space="preserve"> </w:t>
      </w:r>
      <w:r w:rsidRPr="00C4346E">
        <w:t>М.А.</w:t>
      </w:r>
      <w:r w:rsidR="00136590">
        <w:t xml:space="preserve"> </w:t>
      </w:r>
      <w:proofErr w:type="spellStart"/>
      <w:r w:rsidRPr="00C4346E">
        <w:t>Балакирева</w:t>
      </w:r>
      <w:proofErr w:type="spellEnd"/>
      <w:r w:rsidRPr="00C4346E">
        <w:t xml:space="preserve">». В нарушение ст.53 Градостроительного кодекса РФ, п.2.2 договора №32/1 МКУ «УКС» строительный контроль осуществлен ненадлежащим образом. </w:t>
      </w:r>
    </w:p>
    <w:p w:rsidR="007E511B" w:rsidRPr="00C4346E" w:rsidRDefault="007E511B" w:rsidP="007E511B">
      <w:pPr>
        <w:ind w:firstLine="567"/>
        <w:jc w:val="both"/>
        <w:rPr>
          <w:iCs/>
        </w:rPr>
      </w:pPr>
      <w:r w:rsidRPr="00C4346E">
        <w:rPr>
          <w:iCs/>
        </w:rPr>
        <w:t>2) Проект производства работ. </w:t>
      </w:r>
    </w:p>
    <w:p w:rsidR="007E511B" w:rsidRPr="00C4346E" w:rsidRDefault="007E511B" w:rsidP="007E511B">
      <w:pPr>
        <w:ind w:firstLine="567"/>
        <w:jc w:val="both"/>
        <w:rPr>
          <w:iCs/>
        </w:rPr>
      </w:pPr>
      <w:r w:rsidRPr="00C4346E">
        <w:rPr>
          <w:iCs/>
        </w:rPr>
        <w:t xml:space="preserve">В нарушение п.4.4 Контракта Проект производства работ не был представлен Заказчику. По факту неисполнения данного условия Контракта Подрядчику не выставлена претензия по Контракту с указанием факта его неисполнения, не начислен штраф согласно п.12.2, 12.6 Контракта в </w:t>
      </w:r>
      <w:r w:rsidRPr="00C06619">
        <w:rPr>
          <w:iCs/>
        </w:rPr>
        <w:t>размере 5</w:t>
      </w:r>
      <w:r w:rsidR="00C06619" w:rsidRPr="00C06619">
        <w:rPr>
          <w:iCs/>
        </w:rPr>
        <w:t>,00 тыс.</w:t>
      </w:r>
      <w:r w:rsidRPr="00C06619">
        <w:rPr>
          <w:iCs/>
        </w:rPr>
        <w:t xml:space="preserve"> руб.</w:t>
      </w:r>
    </w:p>
    <w:p w:rsidR="007E511B" w:rsidRPr="00C4346E" w:rsidRDefault="007E511B" w:rsidP="007E511B">
      <w:pPr>
        <w:ind w:firstLine="567"/>
        <w:jc w:val="both"/>
      </w:pPr>
      <w:r w:rsidRPr="00C4346E">
        <w:t xml:space="preserve">3) Технические характеристики материалов, конструкций, </w:t>
      </w:r>
      <w:proofErr w:type="spellStart"/>
      <w:r w:rsidRPr="00C4346E">
        <w:t>МАФов</w:t>
      </w:r>
      <w:proofErr w:type="spellEnd"/>
      <w:r w:rsidRPr="00C4346E">
        <w:t>.</w:t>
      </w:r>
    </w:p>
    <w:p w:rsidR="007E511B" w:rsidRPr="00C4346E" w:rsidRDefault="007E511B" w:rsidP="007E511B">
      <w:pPr>
        <w:ind w:firstLine="567"/>
        <w:jc w:val="both"/>
      </w:pPr>
      <w:r w:rsidRPr="00C4346E">
        <w:t>В нарушение п.1.1 Контракта в пункте 2 Технического задания Контракта «Требования к качеству, техническим характеристикам работ» не отражены требования, технические характеристики материалов, конструкций, оборудования и малых архитектурных форм, которым они должны соответствовать при выборе Подрядчиком в ходе выполнения работ.</w:t>
      </w:r>
    </w:p>
    <w:p w:rsidR="007E511B" w:rsidRPr="00C4346E" w:rsidRDefault="007E511B" w:rsidP="007E511B">
      <w:pPr>
        <w:ind w:firstLine="567"/>
        <w:jc w:val="both"/>
        <w:rPr>
          <w:bCs/>
          <w:iCs/>
          <w:color w:val="000000" w:themeColor="text1"/>
        </w:rPr>
      </w:pPr>
      <w:r w:rsidRPr="00C4346E">
        <w:rPr>
          <w:bCs/>
          <w:iCs/>
          <w:color w:val="000000" w:themeColor="text1"/>
        </w:rPr>
        <w:t>4) Технические решения.</w:t>
      </w:r>
    </w:p>
    <w:p w:rsidR="007E511B" w:rsidRPr="00C4346E" w:rsidRDefault="007E511B" w:rsidP="000A0811">
      <w:pPr>
        <w:ind w:firstLine="567"/>
        <w:jc w:val="both"/>
        <w:rPr>
          <w:bCs/>
          <w:iCs/>
          <w:color w:val="000000" w:themeColor="text1"/>
        </w:rPr>
      </w:pPr>
      <w:r w:rsidRPr="00C4346E">
        <w:rPr>
          <w:bCs/>
          <w:iCs/>
          <w:color w:val="000000" w:themeColor="text1"/>
        </w:rPr>
        <w:t xml:space="preserve">В ходе исполнения Контракта составлены 10 технических решений. В нарушение п.4.6 Контракта, положений Протоколов технических совещаний, к каждому техническому решению не оформлен локальный сметный расчет по указанным изменениям. В нарушение п.44 </w:t>
      </w:r>
      <w:r w:rsidRPr="00C4346E">
        <w:t xml:space="preserve">Постановления Правительства РФ от 05.03.2007 N 145 внесенные изменения по результатам протоколов и технических решений не направлялись своевременно на проведение экспертизы. </w:t>
      </w:r>
      <w:r w:rsidRPr="00C4346E">
        <w:rPr>
          <w:bCs/>
          <w:iCs/>
          <w:color w:val="000000" w:themeColor="text1"/>
        </w:rPr>
        <w:t>Заключение по результатам экспертизы оформлено одно в целом на все технические решения и локальные сметные расчеты на изменения, а не по каждому в отдельности.</w:t>
      </w:r>
    </w:p>
    <w:p w:rsidR="007E511B" w:rsidRPr="00C4346E" w:rsidRDefault="007E511B" w:rsidP="007E511B">
      <w:pPr>
        <w:ind w:firstLine="567"/>
        <w:jc w:val="both"/>
        <w:rPr>
          <w:bCs/>
          <w:iCs/>
          <w:color w:val="000000" w:themeColor="text1"/>
        </w:rPr>
      </w:pPr>
      <w:r w:rsidRPr="00C4346E">
        <w:rPr>
          <w:bCs/>
          <w:iCs/>
          <w:color w:val="000000" w:themeColor="text1"/>
        </w:rPr>
        <w:t>5) Внесение изменений в Контракт без заключения дополнительного соглашения к Контракту.</w:t>
      </w:r>
    </w:p>
    <w:p w:rsidR="007E511B" w:rsidRPr="00C4346E" w:rsidRDefault="007E511B" w:rsidP="007E511B">
      <w:pPr>
        <w:ind w:firstLine="540"/>
        <w:jc w:val="both"/>
      </w:pPr>
      <w:r w:rsidRPr="00C4346E">
        <w:t xml:space="preserve">В нарушение положений п.1 ст.452 ГК РФ, ст. 95 </w:t>
      </w:r>
      <w:r w:rsidR="000A0811">
        <w:t>Закона</w:t>
      </w:r>
      <w:r w:rsidRPr="00C4346E">
        <w:t xml:space="preserve"> N 44-ФЗ, п. 17.4 Контракта, заказчиком внесены </w:t>
      </w:r>
      <w:r w:rsidR="008C0571" w:rsidRPr="00C4346E">
        <w:rPr>
          <w:bCs/>
          <w:iCs/>
          <w:color w:val="000000" w:themeColor="text1"/>
        </w:rPr>
        <w:t>изменения в локальные сметные расчеты</w:t>
      </w:r>
      <w:r w:rsidR="008C0571" w:rsidRPr="00C4346E">
        <w:t xml:space="preserve"> (изменение существенных условий контракта, в части замены одних видов и объемов работ, материалов на другие) без заключения дополнительного соглашения к Контракту. </w:t>
      </w:r>
      <w:r w:rsidRPr="00C4346E">
        <w:t>При отсутствии заключенного в письменной форме дополнительного соглашения, произведенные заказчиком изменения существенных условий контракта на сумму</w:t>
      </w:r>
      <w:r w:rsidR="000A0811">
        <w:t xml:space="preserve"> </w:t>
      </w:r>
      <w:r w:rsidRPr="00C4346E">
        <w:t xml:space="preserve">исключенных работ </w:t>
      </w:r>
      <w:r w:rsidRPr="00224FCC">
        <w:t>(-) 3</w:t>
      </w:r>
      <w:r w:rsidR="00C06619" w:rsidRPr="00224FCC">
        <w:t> </w:t>
      </w:r>
      <w:r w:rsidRPr="00224FCC">
        <w:t>756</w:t>
      </w:r>
      <w:r w:rsidR="00C06619" w:rsidRPr="00224FCC">
        <w:t>,56</w:t>
      </w:r>
      <w:r w:rsidR="00C06619">
        <w:t xml:space="preserve"> тыс.</w:t>
      </w:r>
      <w:r w:rsidRPr="00C4346E">
        <w:t>руб.</w:t>
      </w:r>
      <w:r w:rsidR="000A0811">
        <w:t xml:space="preserve">, </w:t>
      </w:r>
      <w:r w:rsidRPr="00C4346E">
        <w:t xml:space="preserve">включенных работ </w:t>
      </w:r>
      <w:r w:rsidRPr="00224FCC">
        <w:t>(+) 3</w:t>
      </w:r>
      <w:r w:rsidR="00C06619" w:rsidRPr="00224FCC">
        <w:t> </w:t>
      </w:r>
      <w:r w:rsidRPr="00224FCC">
        <w:t>978</w:t>
      </w:r>
      <w:r w:rsidR="00C06619" w:rsidRPr="00224FCC">
        <w:t>,59</w:t>
      </w:r>
      <w:r w:rsidR="00C06619">
        <w:t xml:space="preserve"> тыс.</w:t>
      </w:r>
      <w:r w:rsidRPr="00C4346E">
        <w:t>руб. являются неправомерными.</w:t>
      </w:r>
    </w:p>
    <w:p w:rsidR="007E511B" w:rsidRPr="00C4346E" w:rsidRDefault="007E511B" w:rsidP="007E511B">
      <w:pPr>
        <w:widowControl w:val="0"/>
        <w:ind w:firstLine="567"/>
        <w:jc w:val="both"/>
      </w:pPr>
      <w:r w:rsidRPr="00C4346E">
        <w:t>6) Внесены изменения в локальные сметные расчеты без технического решения.</w:t>
      </w:r>
    </w:p>
    <w:p w:rsidR="00C5786B" w:rsidRDefault="007E511B" w:rsidP="007E511B">
      <w:pPr>
        <w:widowControl w:val="0"/>
        <w:ind w:firstLine="567"/>
        <w:jc w:val="both"/>
      </w:pPr>
      <w:r w:rsidRPr="00C4346E">
        <w:t>В нарушение п.4.6 Контракта Подрядчик не предоставил Заказчику техническое решение на изменение материалов – плитки покрытия крыльца.</w:t>
      </w:r>
    </w:p>
    <w:p w:rsidR="007E511B" w:rsidRPr="00C4346E" w:rsidRDefault="007E511B" w:rsidP="007E511B">
      <w:pPr>
        <w:ind w:firstLine="567"/>
        <w:jc w:val="both"/>
        <w:rPr>
          <w:bCs/>
          <w:iCs/>
          <w:color w:val="000000" w:themeColor="text1"/>
        </w:rPr>
      </w:pPr>
      <w:r w:rsidRPr="00C4346E">
        <w:rPr>
          <w:bCs/>
          <w:iCs/>
          <w:color w:val="000000" w:themeColor="text1"/>
        </w:rPr>
        <w:t>7) Акт сдачи-приемки выполненных работ.</w:t>
      </w:r>
    </w:p>
    <w:p w:rsidR="007E511B" w:rsidRPr="00C4346E" w:rsidRDefault="007E511B" w:rsidP="000A0811">
      <w:pPr>
        <w:ind w:firstLine="567"/>
        <w:jc w:val="both"/>
      </w:pPr>
      <w:r w:rsidRPr="00C4346E">
        <w:rPr>
          <w:bCs/>
          <w:iCs/>
          <w:color w:val="000000" w:themeColor="text1"/>
        </w:rPr>
        <w:t xml:space="preserve">В нарушение условий Контракта (п.4.5 Контракта) Подрядчик выполнил обязательства не в полном объеме. При этом в п.1 Акта зафиксировано, что Подрядчик исполнил взятые на </w:t>
      </w:r>
      <w:r w:rsidRPr="00C4346E">
        <w:rPr>
          <w:bCs/>
          <w:iCs/>
          <w:color w:val="000000" w:themeColor="text1"/>
        </w:rPr>
        <w:lastRenderedPageBreak/>
        <w:t>себя обязательства.</w:t>
      </w:r>
      <w:r w:rsidR="000A0811">
        <w:rPr>
          <w:bCs/>
          <w:iCs/>
          <w:color w:val="000000" w:themeColor="text1"/>
        </w:rPr>
        <w:t xml:space="preserve"> </w:t>
      </w:r>
      <w:r w:rsidRPr="00C4346E">
        <w:rPr>
          <w:bCs/>
          <w:iCs/>
          <w:color w:val="000000" w:themeColor="text1"/>
        </w:rPr>
        <w:t xml:space="preserve">Пункт 4 Акта сдачи-приемки выполненных работ заполнен неверно. В нарушение формулировки п.4 Акта итоговая </w:t>
      </w:r>
      <w:r w:rsidRPr="00224FCC">
        <w:rPr>
          <w:bCs/>
          <w:iCs/>
          <w:color w:val="000000" w:themeColor="text1"/>
        </w:rPr>
        <w:t>сумма 10</w:t>
      </w:r>
      <w:r w:rsidR="00C06619" w:rsidRPr="00224FCC">
        <w:rPr>
          <w:bCs/>
          <w:iCs/>
          <w:color w:val="000000" w:themeColor="text1"/>
        </w:rPr>
        <w:t> </w:t>
      </w:r>
      <w:r w:rsidRPr="00224FCC">
        <w:rPr>
          <w:bCs/>
          <w:iCs/>
          <w:color w:val="000000" w:themeColor="text1"/>
        </w:rPr>
        <w:t>569</w:t>
      </w:r>
      <w:r w:rsidR="00C06619" w:rsidRPr="00224FCC">
        <w:rPr>
          <w:bCs/>
          <w:iCs/>
          <w:color w:val="000000" w:themeColor="text1"/>
        </w:rPr>
        <w:t>,52</w:t>
      </w:r>
      <w:r w:rsidR="00C06619">
        <w:rPr>
          <w:bCs/>
          <w:iCs/>
          <w:color w:val="000000" w:themeColor="text1"/>
        </w:rPr>
        <w:t xml:space="preserve"> тыс.</w:t>
      </w:r>
      <w:r w:rsidRPr="00C4346E">
        <w:rPr>
          <w:bCs/>
          <w:iCs/>
          <w:color w:val="000000" w:themeColor="text1"/>
        </w:rPr>
        <w:t>руб. – сумма фактически выполненных работ. Она рассчитана без учета начисленных пени.</w:t>
      </w:r>
      <w:r w:rsidR="000A0811">
        <w:rPr>
          <w:bCs/>
          <w:iCs/>
          <w:color w:val="000000" w:themeColor="text1"/>
        </w:rPr>
        <w:t xml:space="preserve"> </w:t>
      </w:r>
      <w:r w:rsidRPr="00C4346E">
        <w:t>В акте сдачи-приемки выполненных работ отсутствует отметка о том, что работы приняты с недостатками, отраженными в отдельном акте, не указаны реквизиты этого акта.</w:t>
      </w:r>
    </w:p>
    <w:p w:rsidR="007E511B" w:rsidRPr="00C4346E" w:rsidRDefault="007E511B" w:rsidP="007E511B">
      <w:pPr>
        <w:autoSpaceDE w:val="0"/>
        <w:autoSpaceDN w:val="0"/>
        <w:adjustRightInd w:val="0"/>
        <w:ind w:firstLine="567"/>
        <w:jc w:val="both"/>
      </w:pPr>
      <w:r w:rsidRPr="00C4346E">
        <w:t>8) Соглашение о расторжении.</w:t>
      </w:r>
    </w:p>
    <w:p w:rsidR="007E511B" w:rsidRPr="00C4346E" w:rsidRDefault="00C5786B" w:rsidP="00C5786B">
      <w:pPr>
        <w:autoSpaceDE w:val="0"/>
        <w:autoSpaceDN w:val="0"/>
        <w:adjustRightInd w:val="0"/>
        <w:ind w:firstLine="567"/>
        <w:jc w:val="both"/>
      </w:pPr>
      <w:r>
        <w:t xml:space="preserve">В нарушение </w:t>
      </w:r>
      <w:r w:rsidRPr="00C4346E">
        <w:t xml:space="preserve">ч.8 ст. 95 </w:t>
      </w:r>
      <w:r w:rsidR="000A0811">
        <w:t xml:space="preserve">Закона </w:t>
      </w:r>
      <w:r w:rsidRPr="00C4346E">
        <w:t xml:space="preserve">№ 44-ФЗ </w:t>
      </w:r>
      <w:r>
        <w:t>в</w:t>
      </w:r>
      <w:r w:rsidR="007E511B" w:rsidRPr="00C4346E">
        <w:t xml:space="preserve"> соглашении о расторжении контракта от 17.12.2021 не указаны существенные обстоятельства, препятствующие полному исполнению условий контракта. Документальных доказательств, подтверждающих наличие оснований расторжения контракта, соответствующих условиям ст.451 ГК РФ не представлено. </w:t>
      </w:r>
      <w:r>
        <w:t>Н</w:t>
      </w:r>
      <w:r w:rsidR="007E511B" w:rsidRPr="00C4346E">
        <w:t xml:space="preserve">евыполнение части работ по контракту на сумму </w:t>
      </w:r>
      <w:r w:rsidR="007E511B" w:rsidRPr="00224FCC">
        <w:t>108</w:t>
      </w:r>
      <w:r w:rsidR="00C06619" w:rsidRPr="00224FCC">
        <w:t>,02</w:t>
      </w:r>
      <w:r w:rsidR="00224FCC">
        <w:t xml:space="preserve"> </w:t>
      </w:r>
      <w:r w:rsidR="00C06619">
        <w:t>тыс.</w:t>
      </w:r>
      <w:r w:rsidR="00224FCC">
        <w:t> </w:t>
      </w:r>
      <w:r w:rsidR="007E511B" w:rsidRPr="00C4346E">
        <w:t>руб. является необоснованным.</w:t>
      </w:r>
    </w:p>
    <w:p w:rsidR="007E511B" w:rsidRPr="00C4346E" w:rsidRDefault="007E511B" w:rsidP="007E511B">
      <w:pPr>
        <w:ind w:firstLine="567"/>
        <w:jc w:val="both"/>
      </w:pPr>
      <w:r w:rsidRPr="00C4346E">
        <w:t xml:space="preserve">9) </w:t>
      </w:r>
      <w:r w:rsidRPr="00C4346E">
        <w:rPr>
          <w:rFonts w:eastAsia="BatangChe"/>
        </w:rPr>
        <w:t>Излишне заактированы и оплачены невыполненные работы.</w:t>
      </w:r>
    </w:p>
    <w:p w:rsidR="007E511B" w:rsidRDefault="007E511B" w:rsidP="00C5786B">
      <w:pPr>
        <w:ind w:firstLine="567"/>
        <w:jc w:val="both"/>
        <w:rPr>
          <w:rFonts w:eastAsia="BatangChe"/>
        </w:rPr>
      </w:pPr>
      <w:r>
        <w:t>Сотрудниками К</w:t>
      </w:r>
      <w:r w:rsidR="00C5786B">
        <w:t>СП</w:t>
      </w:r>
      <w:r>
        <w:t xml:space="preserve"> проведен 31.05.2022 осмотр территории объекта выполнения работ по Контракту.</w:t>
      </w:r>
      <w:r w:rsidR="00C5786B">
        <w:t xml:space="preserve"> Выявлены и</w:t>
      </w:r>
      <w:r w:rsidRPr="003F1BA8">
        <w:rPr>
          <w:rFonts w:eastAsia="BatangChe"/>
        </w:rPr>
        <w:t>злишне заактирован</w:t>
      </w:r>
      <w:r w:rsidR="00C5786B">
        <w:rPr>
          <w:rFonts w:eastAsia="BatangChe"/>
        </w:rPr>
        <w:t>ные</w:t>
      </w:r>
      <w:r w:rsidRPr="003F1BA8">
        <w:rPr>
          <w:rFonts w:eastAsia="BatangChe"/>
        </w:rPr>
        <w:t xml:space="preserve"> и оплачен</w:t>
      </w:r>
      <w:r w:rsidR="00C5786B">
        <w:rPr>
          <w:rFonts w:eastAsia="BatangChe"/>
        </w:rPr>
        <w:t>ные</w:t>
      </w:r>
      <w:r w:rsidRPr="003F1BA8">
        <w:rPr>
          <w:rFonts w:eastAsia="BatangChe"/>
        </w:rPr>
        <w:t xml:space="preserve"> невыполненные работы на общую </w:t>
      </w:r>
      <w:r w:rsidRPr="00224FCC">
        <w:rPr>
          <w:rFonts w:eastAsia="BatangChe"/>
        </w:rPr>
        <w:t>сумму 953</w:t>
      </w:r>
      <w:r w:rsidR="00C06619" w:rsidRPr="00224FCC">
        <w:rPr>
          <w:rFonts w:eastAsia="BatangChe"/>
        </w:rPr>
        <w:t>,93</w:t>
      </w:r>
      <w:r w:rsidR="00224FCC">
        <w:rPr>
          <w:rFonts w:eastAsia="BatangChe"/>
        </w:rPr>
        <w:t xml:space="preserve"> тыс.</w:t>
      </w:r>
      <w:r>
        <w:rPr>
          <w:rFonts w:eastAsia="BatangChe"/>
        </w:rPr>
        <w:t xml:space="preserve"> </w:t>
      </w:r>
      <w:r w:rsidRPr="003F1BA8">
        <w:rPr>
          <w:rFonts w:eastAsia="BatangChe"/>
        </w:rPr>
        <w:t>руб</w:t>
      </w:r>
      <w:r>
        <w:rPr>
          <w:rFonts w:eastAsia="BatangChe"/>
        </w:rPr>
        <w:t>.</w:t>
      </w:r>
    </w:p>
    <w:p w:rsidR="007E511B" w:rsidRPr="00C5786B" w:rsidRDefault="007E511B" w:rsidP="00C4346E">
      <w:pPr>
        <w:widowControl w:val="0"/>
        <w:ind w:firstLine="567"/>
        <w:jc w:val="both"/>
        <w:rPr>
          <w:rFonts w:eastAsia="BatangChe"/>
        </w:rPr>
      </w:pPr>
      <w:r w:rsidRPr="00C5786B">
        <w:rPr>
          <w:rFonts w:eastAsia="BatangChe"/>
        </w:rPr>
        <w:t>10) Некачественно выполненные работы</w:t>
      </w:r>
      <w:r w:rsidR="00C5786B">
        <w:rPr>
          <w:rFonts w:eastAsia="BatangChe"/>
        </w:rPr>
        <w:t>.</w:t>
      </w:r>
      <w:r w:rsidRPr="00C5786B">
        <w:rPr>
          <w:rFonts w:eastAsia="BatangChe"/>
        </w:rPr>
        <w:t xml:space="preserve"> </w:t>
      </w:r>
    </w:p>
    <w:p w:rsidR="007E511B" w:rsidRPr="002945C5" w:rsidRDefault="007E511B" w:rsidP="007E511B">
      <w:pPr>
        <w:widowControl w:val="0"/>
        <w:ind w:firstLine="567"/>
        <w:jc w:val="both"/>
        <w:rPr>
          <w:rFonts w:eastAsia="BatangChe"/>
        </w:rPr>
      </w:pPr>
      <w:r w:rsidRPr="002945C5">
        <w:rPr>
          <w:rFonts w:eastAsia="BatangChe"/>
        </w:rPr>
        <w:t xml:space="preserve">Некачественно выполненные работы на общую </w:t>
      </w:r>
      <w:r w:rsidRPr="00224FCC">
        <w:rPr>
          <w:rFonts w:eastAsia="BatangChe"/>
        </w:rPr>
        <w:t>сумму 383</w:t>
      </w:r>
      <w:r w:rsidR="00C06619" w:rsidRPr="00224FCC">
        <w:rPr>
          <w:rFonts w:eastAsia="BatangChe"/>
        </w:rPr>
        <w:t>,98 тыс.</w:t>
      </w:r>
      <w:r w:rsidR="00224FCC">
        <w:rPr>
          <w:rFonts w:eastAsia="BatangChe"/>
        </w:rPr>
        <w:t> </w:t>
      </w:r>
      <w:r w:rsidRPr="002945C5">
        <w:rPr>
          <w:rFonts w:eastAsia="BatangChe"/>
        </w:rPr>
        <w:t>руб. являются неэффективным использованием бюджетных средств.</w:t>
      </w:r>
    </w:p>
    <w:p w:rsidR="007E511B" w:rsidRPr="00CB52D3" w:rsidRDefault="007E511B" w:rsidP="007E511B">
      <w:pPr>
        <w:widowControl w:val="0"/>
        <w:ind w:firstLine="567"/>
        <w:jc w:val="both"/>
        <w:rPr>
          <w:rFonts w:eastAsia="BatangChe"/>
        </w:rPr>
      </w:pPr>
      <w:r w:rsidRPr="00CB52D3">
        <w:rPr>
          <w:rFonts w:eastAsia="BatangChe"/>
        </w:rPr>
        <w:t xml:space="preserve">11) Отсутствуют сертификаты качества, технические паспорта. </w:t>
      </w:r>
    </w:p>
    <w:p w:rsidR="007E511B" w:rsidRPr="00CB52D3" w:rsidRDefault="007E511B" w:rsidP="007E511B">
      <w:pPr>
        <w:widowControl w:val="0"/>
        <w:ind w:firstLine="567"/>
        <w:jc w:val="both"/>
        <w:rPr>
          <w:rFonts w:eastAsia="BatangChe"/>
        </w:rPr>
      </w:pPr>
      <w:r w:rsidRPr="00CB52D3">
        <w:rPr>
          <w:rFonts w:eastAsia="BatangChe"/>
        </w:rPr>
        <w:t>В нарушение п.4.3 Контракта Подрядчик не предоставил сертификаты, декларации, технические паспорта и другие документы, удостоверяющие качество поставленных материалов, изделий, конструкций, оборудования</w:t>
      </w:r>
      <w:r w:rsidR="00C4346E" w:rsidRPr="00CB52D3">
        <w:rPr>
          <w:rFonts w:eastAsia="BatangChe"/>
        </w:rPr>
        <w:t xml:space="preserve"> по 5 наименованиям, не предоставлены до</w:t>
      </w:r>
      <w:r w:rsidRPr="00CB52D3">
        <w:t>кументы, удостоверяющие качество посадочного материала  (кустарники).</w:t>
      </w:r>
      <w:r w:rsidR="00C4346E" w:rsidRPr="00CB52D3">
        <w:t xml:space="preserve"> </w:t>
      </w:r>
      <w:r w:rsidR="00CB52D3">
        <w:t>Н</w:t>
      </w:r>
      <w:r w:rsidRPr="00CB52D3">
        <w:rPr>
          <w:rFonts w:eastAsia="BatangChe"/>
        </w:rPr>
        <w:t>е представляется возможным проверить качество и применяемость материалов, изделий</w:t>
      </w:r>
      <w:r w:rsidR="00CB52D3">
        <w:rPr>
          <w:rFonts w:eastAsia="BatangChe"/>
        </w:rPr>
        <w:t>.</w:t>
      </w:r>
    </w:p>
    <w:p w:rsidR="007E511B" w:rsidRPr="00CB52D3" w:rsidRDefault="007E511B" w:rsidP="007E511B">
      <w:pPr>
        <w:widowControl w:val="0"/>
        <w:ind w:firstLine="567"/>
        <w:jc w:val="both"/>
        <w:rPr>
          <w:rFonts w:eastAsia="BatangChe"/>
        </w:rPr>
      </w:pPr>
      <w:r w:rsidRPr="00CB52D3">
        <w:rPr>
          <w:rFonts w:eastAsia="BatangChe"/>
        </w:rPr>
        <w:t>12) Несоответствие материалов по документации с факт</w:t>
      </w:r>
      <w:r w:rsidR="00CB52D3">
        <w:rPr>
          <w:rFonts w:eastAsia="BatangChe"/>
        </w:rPr>
        <w:t>ом</w:t>
      </w:r>
      <w:r w:rsidRPr="00CB52D3">
        <w:rPr>
          <w:rFonts w:eastAsia="BatangChe"/>
        </w:rPr>
        <w:t xml:space="preserve"> при осмотре.</w:t>
      </w:r>
    </w:p>
    <w:p w:rsidR="000A0811" w:rsidRDefault="007E511B" w:rsidP="007E511B">
      <w:pPr>
        <w:widowControl w:val="0"/>
        <w:ind w:firstLine="567"/>
        <w:jc w:val="both"/>
      </w:pPr>
      <w:r w:rsidRPr="00CB52D3">
        <w:rPr>
          <w:rFonts w:eastAsia="BatangChe"/>
        </w:rPr>
        <w:t xml:space="preserve">Актом контрольного осмотра КСП зафиксировано, что характеристики кустарников </w:t>
      </w:r>
      <w:r w:rsidR="000A0811">
        <w:rPr>
          <w:rFonts w:eastAsia="BatangChe"/>
        </w:rPr>
        <w:t xml:space="preserve">(высота) ниже заявленных </w:t>
      </w:r>
      <w:r w:rsidRPr="00CB52D3">
        <w:rPr>
          <w:rFonts w:eastAsia="BatangChe"/>
        </w:rPr>
        <w:t xml:space="preserve">в локальных сметных расчетах и </w:t>
      </w:r>
      <w:r w:rsidRPr="00CB52D3">
        <w:t xml:space="preserve">актах КС-2. </w:t>
      </w:r>
    </w:p>
    <w:p w:rsidR="007E511B" w:rsidRPr="00CB52D3" w:rsidRDefault="007E511B" w:rsidP="007E511B">
      <w:pPr>
        <w:widowControl w:val="0"/>
        <w:ind w:firstLine="567"/>
        <w:jc w:val="both"/>
      </w:pPr>
      <w:r w:rsidRPr="00CB52D3">
        <w:t>13) Общий журнал работ.</w:t>
      </w:r>
    </w:p>
    <w:p w:rsidR="007E511B" w:rsidRPr="00564EEE" w:rsidRDefault="007E511B" w:rsidP="00BA6DB1">
      <w:pPr>
        <w:widowControl w:val="0"/>
        <w:ind w:firstLine="567"/>
        <w:jc w:val="both"/>
      </w:pPr>
      <w:r w:rsidRPr="00CB52D3">
        <w:t xml:space="preserve">В </w:t>
      </w:r>
      <w:r w:rsidR="00C4346E" w:rsidRPr="00CB52D3">
        <w:t xml:space="preserve">нарушение </w:t>
      </w:r>
      <w:r w:rsidRPr="00CB52D3">
        <w:t>п.7.4 Контракта журнал производства работ</w:t>
      </w:r>
      <w:r w:rsidR="000C6A84" w:rsidRPr="00CB52D3">
        <w:t xml:space="preserve"> велся с нарушениями полноты отражения</w:t>
      </w:r>
      <w:r w:rsidRPr="00CB52D3">
        <w:t xml:space="preserve"> ход</w:t>
      </w:r>
      <w:r w:rsidR="000C6A84" w:rsidRPr="00CB52D3">
        <w:t>а</w:t>
      </w:r>
      <w:r w:rsidRPr="00CB52D3">
        <w:t xml:space="preserve"> фактического производства работ.</w:t>
      </w:r>
      <w:r w:rsidR="000C6A84" w:rsidRPr="00CB52D3">
        <w:t xml:space="preserve"> О</w:t>
      </w:r>
      <w:r w:rsidRPr="00CB52D3">
        <w:t xml:space="preserve">тдельные виды работ, такие как установка </w:t>
      </w:r>
      <w:proofErr w:type="spellStart"/>
      <w:r w:rsidRPr="00CB52D3">
        <w:t>МАФов</w:t>
      </w:r>
      <w:proofErr w:type="spellEnd"/>
      <w:r w:rsidRPr="00CB52D3">
        <w:t xml:space="preserve">, </w:t>
      </w:r>
      <w:r w:rsidRPr="00CB52D3">
        <w:rPr>
          <w:rFonts w:eastAsia="BatangChe"/>
        </w:rPr>
        <w:t xml:space="preserve">подготовка посадочных мест для кустарников, </w:t>
      </w:r>
      <w:proofErr w:type="spellStart"/>
      <w:r w:rsidRPr="00CB52D3">
        <w:rPr>
          <w:rFonts w:eastAsia="BatangChe"/>
        </w:rPr>
        <w:t>огрунтовка</w:t>
      </w:r>
      <w:proofErr w:type="spellEnd"/>
      <w:r w:rsidRPr="00CB52D3">
        <w:rPr>
          <w:rFonts w:eastAsia="BatangChe"/>
        </w:rPr>
        <w:t xml:space="preserve"> и </w:t>
      </w:r>
      <w:r w:rsidRPr="00CB52D3">
        <w:t>окраска металлических поверхностей,</w:t>
      </w:r>
      <w:r w:rsidRPr="00CB52D3">
        <w:rPr>
          <w:rFonts w:eastAsia="BatangChe"/>
        </w:rPr>
        <w:t xml:space="preserve"> установка перил хромированных, установка дверных блоков н</w:t>
      </w:r>
      <w:r w:rsidRPr="00CB52D3">
        <w:t>е отражены в общ</w:t>
      </w:r>
      <w:r w:rsidR="000C6A84" w:rsidRPr="00CB52D3">
        <w:t>ем</w:t>
      </w:r>
      <w:r w:rsidRPr="00CB52D3">
        <w:t xml:space="preserve"> журнал</w:t>
      </w:r>
      <w:r w:rsidR="000C6A84" w:rsidRPr="00CB52D3">
        <w:t>е</w:t>
      </w:r>
      <w:r w:rsidRPr="00CB52D3">
        <w:t xml:space="preserve"> работ.</w:t>
      </w:r>
      <w:r w:rsidR="00BA6DB1">
        <w:t xml:space="preserve"> </w:t>
      </w:r>
      <w:r w:rsidRPr="00CB52D3">
        <w:t xml:space="preserve">В нарушение Приказа </w:t>
      </w:r>
      <w:proofErr w:type="spellStart"/>
      <w:r w:rsidRPr="00CB52D3">
        <w:t>Ростехнадзора</w:t>
      </w:r>
      <w:proofErr w:type="spellEnd"/>
      <w:r w:rsidRPr="00CB52D3">
        <w:t xml:space="preserve"> №7 в общем журнале работ записи велись после даты фактического окончания работ.</w:t>
      </w:r>
      <w:r w:rsidR="000C6A84" w:rsidRPr="00CB52D3">
        <w:t xml:space="preserve"> </w:t>
      </w:r>
      <w:r w:rsidRPr="00CB52D3">
        <w:t>В общем журнале работ записи сведений о выполнении работ произведены не в хронологическом порядке.</w:t>
      </w:r>
      <w:r w:rsidR="00BA6DB1">
        <w:t xml:space="preserve"> </w:t>
      </w:r>
      <w:r w:rsidRPr="00CB52D3">
        <w:t xml:space="preserve">В </w:t>
      </w:r>
      <w:r w:rsidR="00BA6DB1">
        <w:t>ж</w:t>
      </w:r>
      <w:r w:rsidRPr="00CB52D3">
        <w:t>урнал</w:t>
      </w:r>
      <w:r w:rsidR="00BA6DB1">
        <w:t>е</w:t>
      </w:r>
      <w:r w:rsidRPr="00CB52D3">
        <w:t xml:space="preserve"> работ зафиксировано выполнение работ</w:t>
      </w:r>
      <w:r w:rsidR="00BA6DB1">
        <w:t xml:space="preserve">, которые было решено исключить  согласно </w:t>
      </w:r>
      <w:r w:rsidR="00BA6DB1" w:rsidRPr="00CB52D3">
        <w:rPr>
          <w:rFonts w:eastAsia="BatangChe"/>
        </w:rPr>
        <w:t>Тех</w:t>
      </w:r>
      <w:r w:rsidR="000A0811">
        <w:rPr>
          <w:rFonts w:eastAsia="BatangChe"/>
        </w:rPr>
        <w:t>.</w:t>
      </w:r>
      <w:r w:rsidR="00BA6DB1" w:rsidRPr="00CB52D3">
        <w:rPr>
          <w:rFonts w:eastAsia="BatangChe"/>
        </w:rPr>
        <w:t xml:space="preserve"> решени</w:t>
      </w:r>
      <w:r w:rsidR="00BA6DB1">
        <w:rPr>
          <w:rFonts w:eastAsia="BatangChe"/>
        </w:rPr>
        <w:t>ю</w:t>
      </w:r>
      <w:r w:rsidR="00BA6DB1" w:rsidRPr="00CB52D3">
        <w:rPr>
          <w:rFonts w:eastAsia="BatangChe"/>
        </w:rPr>
        <w:t xml:space="preserve"> №3</w:t>
      </w:r>
      <w:r w:rsidR="00BA6DB1">
        <w:rPr>
          <w:rFonts w:eastAsia="BatangChe"/>
        </w:rPr>
        <w:t xml:space="preserve"> (о</w:t>
      </w:r>
      <w:r w:rsidRPr="00CB52D3">
        <w:t>блицовк</w:t>
      </w:r>
      <w:r w:rsidR="00BA6DB1">
        <w:t>а</w:t>
      </w:r>
      <w:r w:rsidRPr="00CB52D3">
        <w:t xml:space="preserve"> цоколя плиткой «</w:t>
      </w:r>
      <w:proofErr w:type="spellStart"/>
      <w:r w:rsidRPr="00CB52D3">
        <w:t>Бессер</w:t>
      </w:r>
      <w:proofErr w:type="spellEnd"/>
      <w:r w:rsidRPr="00CB52D3">
        <w:t>»</w:t>
      </w:r>
      <w:r w:rsidR="00BA6DB1">
        <w:t xml:space="preserve">). </w:t>
      </w:r>
      <w:r>
        <w:t>В нарушение п.8.8 Контракта акты скрытых работ не зарегистрированы в журнале работ (Разделы 3, 6).</w:t>
      </w:r>
      <w:r w:rsidR="00BA6DB1">
        <w:t xml:space="preserve"> </w:t>
      </w:r>
      <w:r>
        <w:t xml:space="preserve">При сопоставлении актов КС-2 и общего журнала работ за </w:t>
      </w:r>
      <w:r w:rsidR="00BA6DB1">
        <w:t>идентичные периоды</w:t>
      </w:r>
      <w:r>
        <w:t xml:space="preserve">, выявлено, что </w:t>
      </w:r>
      <w:r w:rsidRPr="00564EEE">
        <w:t xml:space="preserve"> работ</w:t>
      </w:r>
      <w:r>
        <w:t>ы (41 наименование) актов КС-2 отсутствуют в общем журнале работ за указанный период.</w:t>
      </w:r>
    </w:p>
    <w:p w:rsidR="007E511B" w:rsidRPr="00CE2C6B" w:rsidRDefault="007E511B" w:rsidP="007E511B">
      <w:pPr>
        <w:autoSpaceDE w:val="0"/>
        <w:autoSpaceDN w:val="0"/>
        <w:adjustRightInd w:val="0"/>
        <w:ind w:firstLine="567"/>
        <w:jc w:val="both"/>
      </w:pPr>
      <w:r w:rsidRPr="00CE2C6B">
        <w:t>14) Отсутствуют акты скрытых работ.</w:t>
      </w:r>
    </w:p>
    <w:p w:rsidR="007E511B" w:rsidRPr="00374BDB" w:rsidRDefault="007E511B" w:rsidP="00E943D6">
      <w:pPr>
        <w:autoSpaceDE w:val="0"/>
        <w:autoSpaceDN w:val="0"/>
        <w:adjustRightInd w:val="0"/>
        <w:ind w:firstLine="539"/>
        <w:jc w:val="both"/>
      </w:pPr>
      <w:r>
        <w:t>В нарушение п.2.2. договора №32/1</w:t>
      </w:r>
      <w:r w:rsidR="00CE2C6B" w:rsidRPr="00CE2C6B">
        <w:t xml:space="preserve"> </w:t>
      </w:r>
      <w:r w:rsidR="00CE2C6B">
        <w:t>между МБУДО ДМШ и МКУ «УКС» на оказание услуг по строительному контролю,</w:t>
      </w:r>
      <w:r>
        <w:t xml:space="preserve"> в актах освидетельствования скрытых работ отсутствуют подписи представителей заказчика по вопросам строительного контроля.</w:t>
      </w:r>
      <w:r w:rsidR="00E943D6">
        <w:t xml:space="preserve"> </w:t>
      </w:r>
      <w:r>
        <w:t>В нарушение п.8.8 Контракта акты скрытых работ не зарегистрированы в Общем журнале работ.</w:t>
      </w:r>
      <w:r w:rsidR="00CE2C6B">
        <w:t xml:space="preserve"> </w:t>
      </w:r>
      <w:r>
        <w:t>Акты скрытых работ составлены не в хронологическом порядке.</w:t>
      </w:r>
      <w:r w:rsidR="00CE2C6B">
        <w:t xml:space="preserve"> </w:t>
      </w:r>
      <w:r>
        <w:t xml:space="preserve">В нарушение требований Приказа </w:t>
      </w:r>
      <w:proofErr w:type="spellStart"/>
      <w:r>
        <w:t>Ростехнадзора</w:t>
      </w:r>
      <w:proofErr w:type="spellEnd"/>
      <w:r>
        <w:t xml:space="preserve"> от 26.12.2006 N 1128, п.8.8 Контракта акты скрытых работ составлены с нарушениями</w:t>
      </w:r>
      <w:r w:rsidR="00E926BA">
        <w:t xml:space="preserve">. В нарушение п.4.11 Контракта, ст.5.3  Приказа </w:t>
      </w:r>
      <w:proofErr w:type="spellStart"/>
      <w:r w:rsidR="00E926BA">
        <w:t>Ростехнадзора</w:t>
      </w:r>
      <w:proofErr w:type="spellEnd"/>
      <w:r w:rsidR="00E926BA">
        <w:t xml:space="preserve"> от 26.12.2006 N 1128 не составлены акты </w:t>
      </w:r>
      <w:r>
        <w:t>по 10 наименованиям с</w:t>
      </w:r>
      <w:r w:rsidRPr="00374BDB">
        <w:t>рытых работ</w:t>
      </w:r>
      <w:r>
        <w:t xml:space="preserve">. </w:t>
      </w:r>
    </w:p>
    <w:p w:rsidR="007E511B" w:rsidRPr="00CE2C6B" w:rsidRDefault="007E511B" w:rsidP="007E511B">
      <w:pPr>
        <w:autoSpaceDE w:val="0"/>
        <w:autoSpaceDN w:val="0"/>
        <w:adjustRightInd w:val="0"/>
        <w:ind w:firstLine="567"/>
        <w:jc w:val="both"/>
      </w:pPr>
      <w:r w:rsidRPr="00CE2C6B">
        <w:t>15) Журнал входного учета и контроля качества получаемых материалов.</w:t>
      </w:r>
    </w:p>
    <w:p w:rsidR="007E511B" w:rsidRDefault="00E926BA" w:rsidP="007E511B">
      <w:pPr>
        <w:autoSpaceDE w:val="0"/>
        <w:autoSpaceDN w:val="0"/>
        <w:adjustRightInd w:val="0"/>
        <w:ind w:firstLine="567"/>
        <w:jc w:val="both"/>
      </w:pPr>
      <w:r>
        <w:t>Выявлены н</w:t>
      </w:r>
      <w:r w:rsidR="007E511B">
        <w:t>арушения ведения Журнала входного учета и контроля качества получаемых деталей, материалов, конструкций и оборудования</w:t>
      </w:r>
      <w:r>
        <w:t xml:space="preserve">. </w:t>
      </w:r>
      <w:r w:rsidR="007E511B">
        <w:t>Установлено н</w:t>
      </w:r>
      <w:r w:rsidR="007E511B" w:rsidRPr="00104C70">
        <w:t xml:space="preserve">есоответствие </w:t>
      </w:r>
      <w:r w:rsidR="007E511B" w:rsidRPr="00104C70">
        <w:lastRenderedPageBreak/>
        <w:t>количества и периода приемки материалов, деталей</w:t>
      </w:r>
      <w:r w:rsidR="007E511B">
        <w:t>, конструкций и оборудования по 38 наименованиям.</w:t>
      </w:r>
    </w:p>
    <w:p w:rsidR="007E511B" w:rsidRPr="00CE2C6B" w:rsidRDefault="007E511B" w:rsidP="007E511B">
      <w:pPr>
        <w:ind w:firstLine="567"/>
        <w:jc w:val="both"/>
        <w:rPr>
          <w:color w:val="000000" w:themeColor="text1"/>
        </w:rPr>
      </w:pPr>
      <w:r w:rsidRPr="00CE2C6B">
        <w:rPr>
          <w:color w:val="000000" w:themeColor="text1"/>
        </w:rPr>
        <w:t>16) Гарантийный срок.</w:t>
      </w:r>
    </w:p>
    <w:p w:rsidR="00CE2C6B" w:rsidRDefault="007E511B" w:rsidP="007E511B">
      <w:pPr>
        <w:ind w:firstLine="567"/>
        <w:jc w:val="both"/>
        <w:rPr>
          <w:color w:val="000000" w:themeColor="text1"/>
        </w:rPr>
      </w:pPr>
      <w:r w:rsidRPr="00282E3E">
        <w:rPr>
          <w:color w:val="000000" w:themeColor="text1"/>
        </w:rPr>
        <w:t xml:space="preserve">Согласно п.9.2 муниципального контракта на Объект и входящие в него материалы, конструктивные элементы и работы устанавливаются гарантийные обязательства (гарантийный срок – 5 лет с даты подписания сторонами акта приемки законченного строительством объекта). </w:t>
      </w:r>
      <w:r w:rsidR="00CE2C6B">
        <w:t>МБУДО ДМШ</w:t>
      </w:r>
      <w:r w:rsidRPr="00282E3E">
        <w:rPr>
          <w:color w:val="000000" w:themeColor="text1"/>
        </w:rPr>
        <w:t xml:space="preserve"> представ</w:t>
      </w:r>
      <w:r w:rsidR="00CE2C6B">
        <w:rPr>
          <w:color w:val="000000" w:themeColor="text1"/>
        </w:rPr>
        <w:t>ило</w:t>
      </w:r>
      <w:r w:rsidRPr="00282E3E">
        <w:rPr>
          <w:color w:val="000000" w:themeColor="text1"/>
        </w:rPr>
        <w:t xml:space="preserve"> копии </w:t>
      </w:r>
      <w:r w:rsidR="00CE2C6B">
        <w:rPr>
          <w:color w:val="000000" w:themeColor="text1"/>
        </w:rPr>
        <w:t xml:space="preserve">5-ти </w:t>
      </w:r>
      <w:r w:rsidRPr="00282E3E">
        <w:rPr>
          <w:color w:val="000000" w:themeColor="text1"/>
        </w:rPr>
        <w:t>писем, подтверждающих предъявление Заказчиком в рамках гарантийных обязательств требований к Подрядчику в части некачественно выполненных работ.</w:t>
      </w:r>
      <w:r w:rsidR="00CE2C6B">
        <w:rPr>
          <w:color w:val="000000" w:themeColor="text1"/>
        </w:rPr>
        <w:t xml:space="preserve"> </w:t>
      </w:r>
      <w:r w:rsidRPr="00282E3E">
        <w:rPr>
          <w:color w:val="000000" w:themeColor="text1"/>
        </w:rPr>
        <w:t xml:space="preserve">Однако на момент </w:t>
      </w:r>
      <w:r>
        <w:rPr>
          <w:color w:val="000000" w:themeColor="text1"/>
        </w:rPr>
        <w:t xml:space="preserve">начала </w:t>
      </w:r>
      <w:r w:rsidRPr="00282E3E">
        <w:rPr>
          <w:color w:val="000000" w:themeColor="text1"/>
        </w:rPr>
        <w:t>проведения проверки не устранены нарушения</w:t>
      </w:r>
      <w:r w:rsidR="00CE2C6B">
        <w:rPr>
          <w:color w:val="000000" w:themeColor="text1"/>
        </w:rPr>
        <w:t>.</w:t>
      </w:r>
    </w:p>
    <w:p w:rsidR="007E511B" w:rsidRDefault="007E511B" w:rsidP="007E511B">
      <w:pPr>
        <w:widowControl w:val="0"/>
        <w:ind w:firstLine="567"/>
        <w:jc w:val="both"/>
      </w:pPr>
      <w:r w:rsidRPr="00721B2F">
        <w:t xml:space="preserve">В </w:t>
      </w:r>
      <w:r>
        <w:t xml:space="preserve">ходе проведения контрольного мероприятия Подрядчиком часть выявленных нарушений устранена, некоторые нарушения находятся на стадии устранения. МБУДО ДМШ </w:t>
      </w:r>
      <w:r w:rsidR="00CE2C6B">
        <w:t>п</w:t>
      </w:r>
      <w:r>
        <w:t>редоставил</w:t>
      </w:r>
      <w:r w:rsidR="00CE2C6B">
        <w:t>о</w:t>
      </w:r>
      <w:r>
        <w:t xml:space="preserve"> Акт устранения дефектов от 29.06.2022</w:t>
      </w:r>
      <w:r w:rsidR="00CE2C6B">
        <w:t xml:space="preserve"> (прилагается к Акту проверки).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BA6DB1">
        <w:t>МБУДО ДМШ им.</w:t>
      </w:r>
      <w:r w:rsidR="00136590">
        <w:t xml:space="preserve"> </w:t>
      </w:r>
      <w:r w:rsidR="00BA6DB1">
        <w:t>М.А.</w:t>
      </w:r>
      <w:r w:rsidR="00136590">
        <w:t xml:space="preserve"> </w:t>
      </w:r>
      <w:proofErr w:type="spellStart"/>
      <w:r w:rsidR="00BA6DB1">
        <w:t>Балакирева</w:t>
      </w:r>
      <w:proofErr w:type="spellEnd"/>
      <w:r w:rsidRPr="00A3044A">
        <w:t xml:space="preserve"> представлени</w:t>
      </w:r>
      <w:r w:rsidR="00C00B76">
        <w:t>е</w:t>
      </w:r>
      <w:r w:rsidRPr="00A3044A">
        <w:t xml:space="preserve"> для принятия мер по устранению выявленных нарушений и недостатков.</w:t>
      </w:r>
    </w:p>
    <w:p w:rsidR="00C837DB" w:rsidRPr="00A3044A" w:rsidRDefault="00C837DB" w:rsidP="005550D3">
      <w:pPr>
        <w:tabs>
          <w:tab w:val="left" w:pos="540"/>
          <w:tab w:val="num" w:pos="2008"/>
        </w:tabs>
        <w:jc w:val="both"/>
      </w:pPr>
      <w:r>
        <w:t>2. В МКУ «УКС» информационное письмо.</w:t>
      </w:r>
    </w:p>
    <w:p w:rsidR="005550D3" w:rsidRDefault="00C837DB" w:rsidP="005550D3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19" w:rsidRDefault="00C06619">
      <w:r>
        <w:separator/>
      </w:r>
    </w:p>
  </w:endnote>
  <w:endnote w:type="continuationSeparator" w:id="0">
    <w:p w:rsidR="00C06619" w:rsidRDefault="00C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9" w:rsidRDefault="00D307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6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619" w:rsidRDefault="00C066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9" w:rsidRDefault="00D307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6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590">
      <w:rPr>
        <w:rStyle w:val="a7"/>
        <w:noProof/>
      </w:rPr>
      <w:t>3</w:t>
    </w:r>
    <w:r>
      <w:rPr>
        <w:rStyle w:val="a7"/>
      </w:rPr>
      <w:fldChar w:fldCharType="end"/>
    </w:r>
  </w:p>
  <w:p w:rsidR="00C06619" w:rsidRDefault="00C066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19" w:rsidRDefault="00C06619">
      <w:r>
        <w:separator/>
      </w:r>
    </w:p>
  </w:footnote>
  <w:footnote w:type="continuationSeparator" w:id="0">
    <w:p w:rsidR="00C06619" w:rsidRDefault="00C06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2AF9"/>
    <w:multiLevelType w:val="hybridMultilevel"/>
    <w:tmpl w:val="2E96AEC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0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A0811"/>
    <w:rsid w:val="000B446E"/>
    <w:rsid w:val="000B7DEB"/>
    <w:rsid w:val="000C6A84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60C4"/>
    <w:rsid w:val="0013181E"/>
    <w:rsid w:val="00134A06"/>
    <w:rsid w:val="00136590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B0747"/>
    <w:rsid w:val="001C4F8D"/>
    <w:rsid w:val="001C51A9"/>
    <w:rsid w:val="001C5B1B"/>
    <w:rsid w:val="001D3044"/>
    <w:rsid w:val="001E2CDA"/>
    <w:rsid w:val="001E2E67"/>
    <w:rsid w:val="001F047C"/>
    <w:rsid w:val="00203D5A"/>
    <w:rsid w:val="002123D3"/>
    <w:rsid w:val="00217D54"/>
    <w:rsid w:val="00224220"/>
    <w:rsid w:val="00224C55"/>
    <w:rsid w:val="00224FCC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6A93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24AB3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144F"/>
    <w:rsid w:val="003E772C"/>
    <w:rsid w:val="003F1A5D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4E60E9"/>
    <w:rsid w:val="005024EC"/>
    <w:rsid w:val="00525135"/>
    <w:rsid w:val="005332EA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47050"/>
    <w:rsid w:val="00665289"/>
    <w:rsid w:val="006679F8"/>
    <w:rsid w:val="00673A44"/>
    <w:rsid w:val="00674261"/>
    <w:rsid w:val="00680A74"/>
    <w:rsid w:val="00681047"/>
    <w:rsid w:val="00691BCE"/>
    <w:rsid w:val="00697745"/>
    <w:rsid w:val="006A0987"/>
    <w:rsid w:val="006A18F1"/>
    <w:rsid w:val="006B045D"/>
    <w:rsid w:val="006B3C4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9782D"/>
    <w:rsid w:val="007A161D"/>
    <w:rsid w:val="007B0BAC"/>
    <w:rsid w:val="007B2001"/>
    <w:rsid w:val="007C6CCA"/>
    <w:rsid w:val="007E476D"/>
    <w:rsid w:val="007E511B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8C0571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6916"/>
    <w:rsid w:val="00B075AC"/>
    <w:rsid w:val="00B17E8D"/>
    <w:rsid w:val="00B21A4E"/>
    <w:rsid w:val="00B33CC9"/>
    <w:rsid w:val="00B34711"/>
    <w:rsid w:val="00B34E04"/>
    <w:rsid w:val="00B47A2E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A6DB1"/>
    <w:rsid w:val="00BB1A78"/>
    <w:rsid w:val="00BC2BA6"/>
    <w:rsid w:val="00BC622B"/>
    <w:rsid w:val="00BC6F3B"/>
    <w:rsid w:val="00BC7509"/>
    <w:rsid w:val="00BD0081"/>
    <w:rsid w:val="00BD6669"/>
    <w:rsid w:val="00BE1690"/>
    <w:rsid w:val="00BE22D4"/>
    <w:rsid w:val="00BE4B37"/>
    <w:rsid w:val="00BF1EE7"/>
    <w:rsid w:val="00BF574A"/>
    <w:rsid w:val="00C00259"/>
    <w:rsid w:val="00C00B76"/>
    <w:rsid w:val="00C01EA5"/>
    <w:rsid w:val="00C058BE"/>
    <w:rsid w:val="00C06619"/>
    <w:rsid w:val="00C075D5"/>
    <w:rsid w:val="00C10517"/>
    <w:rsid w:val="00C12F26"/>
    <w:rsid w:val="00C131C0"/>
    <w:rsid w:val="00C4346E"/>
    <w:rsid w:val="00C459AE"/>
    <w:rsid w:val="00C45D74"/>
    <w:rsid w:val="00C47679"/>
    <w:rsid w:val="00C522CA"/>
    <w:rsid w:val="00C5786B"/>
    <w:rsid w:val="00C603D9"/>
    <w:rsid w:val="00C612E5"/>
    <w:rsid w:val="00C638C2"/>
    <w:rsid w:val="00C7180C"/>
    <w:rsid w:val="00C837DB"/>
    <w:rsid w:val="00C86DFA"/>
    <w:rsid w:val="00CA2D38"/>
    <w:rsid w:val="00CA3761"/>
    <w:rsid w:val="00CB52D3"/>
    <w:rsid w:val="00CC56F1"/>
    <w:rsid w:val="00CC5C71"/>
    <w:rsid w:val="00CE2C6B"/>
    <w:rsid w:val="00CE6D92"/>
    <w:rsid w:val="00CF059A"/>
    <w:rsid w:val="00CF08FE"/>
    <w:rsid w:val="00CF2E04"/>
    <w:rsid w:val="00CF5C57"/>
    <w:rsid w:val="00CF61FF"/>
    <w:rsid w:val="00CF6AAF"/>
    <w:rsid w:val="00D0367C"/>
    <w:rsid w:val="00D24BAE"/>
    <w:rsid w:val="00D273CD"/>
    <w:rsid w:val="00D30734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0EBE"/>
    <w:rsid w:val="00E35B01"/>
    <w:rsid w:val="00E4169D"/>
    <w:rsid w:val="00E44C0E"/>
    <w:rsid w:val="00E63E55"/>
    <w:rsid w:val="00E70B70"/>
    <w:rsid w:val="00E926BA"/>
    <w:rsid w:val="00E943D6"/>
    <w:rsid w:val="00EA021B"/>
    <w:rsid w:val="00EA1445"/>
    <w:rsid w:val="00EA750D"/>
    <w:rsid w:val="00EC356A"/>
    <w:rsid w:val="00ED3EB2"/>
    <w:rsid w:val="00EE2ED8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3416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uiPriority w:val="59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4C4C-98FD-40CA-9276-AFAD983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1059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Вешнякова О.Н.</cp:lastModifiedBy>
  <cp:revision>12</cp:revision>
  <cp:lastPrinted>2014-06-04T14:09:00Z</cp:lastPrinted>
  <dcterms:created xsi:type="dcterms:W3CDTF">2022-07-11T09:16:00Z</dcterms:created>
  <dcterms:modified xsi:type="dcterms:W3CDTF">2022-11-07T11:42:00Z</dcterms:modified>
</cp:coreProperties>
</file>